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7D6A62" w14:textId="243215C3" w:rsidR="000C7620" w:rsidRPr="00AB2A59" w:rsidRDefault="000C7620" w:rsidP="00C3142B">
      <w:pPr>
        <w:pStyle w:val="3GPPHeader"/>
        <w:spacing w:after="60"/>
        <w:rPr>
          <w:sz w:val="32"/>
          <w:lang w:val="en-US"/>
        </w:rPr>
      </w:pPr>
      <w:r w:rsidRPr="0080180B">
        <w:rPr>
          <w:lang w:val="en-US"/>
        </w:rPr>
        <w:t xml:space="preserve">3GPP TSG-RAN WG2 </w:t>
      </w:r>
      <w:r w:rsidR="007B5825">
        <w:rPr>
          <w:lang w:val="en-US"/>
        </w:rPr>
        <w:t>Meeting#97bis</w:t>
      </w:r>
      <w:r w:rsidRPr="0080180B">
        <w:rPr>
          <w:lang w:val="en-US"/>
        </w:rPr>
        <w:tab/>
      </w:r>
      <w:r w:rsidRPr="00AB2A59">
        <w:rPr>
          <w:sz w:val="32"/>
          <w:lang w:val="en-US"/>
        </w:rPr>
        <w:t xml:space="preserve">Tdoc </w:t>
      </w:r>
      <w:r w:rsidR="00C6211E" w:rsidRPr="00AB2A59">
        <w:rPr>
          <w:bCs/>
          <w:sz w:val="32"/>
        </w:rPr>
        <w:t>R2-1702664</w:t>
      </w:r>
    </w:p>
    <w:p w14:paraId="2D4096F4" w14:textId="77777777" w:rsidR="00E366D0" w:rsidRPr="00F36C26" w:rsidRDefault="00E366D0" w:rsidP="00E366D0">
      <w:pPr>
        <w:pStyle w:val="3GPPHeader"/>
      </w:pPr>
      <w:r w:rsidRPr="00F36C26">
        <w:t>Spokane, USA, 3</w:t>
      </w:r>
      <w:r w:rsidRPr="00F36C26">
        <w:rPr>
          <w:vertAlign w:val="superscript"/>
        </w:rPr>
        <w:t>rd</w:t>
      </w:r>
      <w:r w:rsidRPr="00F36C26">
        <w:t xml:space="preserve"> – 7</w:t>
      </w:r>
      <w:r w:rsidRPr="00F36C26">
        <w:rPr>
          <w:vertAlign w:val="superscript"/>
        </w:rPr>
        <w:t>th</w:t>
      </w:r>
      <w:r w:rsidRPr="00F36C26">
        <w:t xml:space="preserve"> April 2017</w:t>
      </w:r>
    </w:p>
    <w:p w14:paraId="4D177AAD" w14:textId="54EDF950" w:rsidR="00426A92" w:rsidRPr="00F36C26" w:rsidRDefault="00426A92" w:rsidP="00426A92">
      <w:pPr>
        <w:pStyle w:val="3GPPHeader"/>
      </w:pPr>
    </w:p>
    <w:p w14:paraId="18CA0FFF" w14:textId="5B040079" w:rsidR="00426A92" w:rsidRPr="00F36C26" w:rsidRDefault="00426A92" w:rsidP="00426A92">
      <w:pPr>
        <w:pStyle w:val="3GPPHeader"/>
        <w:rPr>
          <w:sz w:val="22"/>
          <w:szCs w:val="22"/>
          <w:lang w:val="sv-SE"/>
        </w:rPr>
      </w:pPr>
      <w:r w:rsidRPr="00F36C26">
        <w:rPr>
          <w:sz w:val="22"/>
          <w:szCs w:val="22"/>
          <w:lang w:val="sv-SE"/>
        </w:rPr>
        <w:t>Agenda Item:</w:t>
      </w:r>
      <w:r w:rsidRPr="00F36C26">
        <w:rPr>
          <w:sz w:val="22"/>
          <w:szCs w:val="22"/>
          <w:lang w:val="sv-SE"/>
        </w:rPr>
        <w:tab/>
      </w:r>
      <w:r w:rsidR="00AB2A59" w:rsidRPr="00AB2A59">
        <w:rPr>
          <w:sz w:val="22"/>
          <w:szCs w:val="22"/>
          <w:lang w:val="sv-SE"/>
        </w:rPr>
        <w:t>10.3.1.6</w:t>
      </w:r>
    </w:p>
    <w:p w14:paraId="1AD4789D" w14:textId="77777777" w:rsidR="00426A92" w:rsidRPr="00F36C26" w:rsidRDefault="00426A92" w:rsidP="00426A92">
      <w:pPr>
        <w:pStyle w:val="3GPPHeader"/>
        <w:rPr>
          <w:sz w:val="22"/>
          <w:szCs w:val="22"/>
          <w:lang w:val="en-US"/>
        </w:rPr>
      </w:pPr>
      <w:r w:rsidRPr="00F36C26">
        <w:rPr>
          <w:sz w:val="22"/>
          <w:szCs w:val="22"/>
          <w:lang w:val="en-US"/>
        </w:rPr>
        <w:t>Source:</w:t>
      </w:r>
      <w:r w:rsidRPr="00F36C26">
        <w:rPr>
          <w:sz w:val="22"/>
          <w:szCs w:val="22"/>
          <w:lang w:val="en-US"/>
        </w:rPr>
        <w:tab/>
        <w:t>Ericsson</w:t>
      </w:r>
    </w:p>
    <w:p w14:paraId="6423E3BE" w14:textId="1A9D49DB" w:rsidR="00426A92" w:rsidRPr="00F36C26" w:rsidRDefault="00426A92" w:rsidP="00426A92">
      <w:pPr>
        <w:pStyle w:val="3GPPHeader"/>
        <w:rPr>
          <w:sz w:val="22"/>
          <w:szCs w:val="22"/>
          <w:lang w:val="en-US"/>
        </w:rPr>
      </w:pPr>
      <w:r w:rsidRPr="00F36C26">
        <w:rPr>
          <w:sz w:val="22"/>
          <w:szCs w:val="22"/>
          <w:lang w:val="en-US"/>
        </w:rPr>
        <w:t>Title:</w:t>
      </w:r>
      <w:r w:rsidRPr="00F36C26">
        <w:rPr>
          <w:sz w:val="22"/>
          <w:szCs w:val="22"/>
          <w:lang w:val="en-US"/>
        </w:rPr>
        <w:tab/>
      </w:r>
      <w:r w:rsidR="001445AC" w:rsidRPr="00F36C26">
        <w:rPr>
          <w:sz w:val="22"/>
          <w:szCs w:val="22"/>
          <w:lang w:val="en-US"/>
        </w:rPr>
        <w:t xml:space="preserve">DL </w:t>
      </w:r>
      <w:r w:rsidR="00131E51" w:rsidRPr="00F36C26">
        <w:rPr>
          <w:sz w:val="22"/>
          <w:szCs w:val="22"/>
          <w:lang w:val="en-US"/>
        </w:rPr>
        <w:t xml:space="preserve">HARQ </w:t>
      </w:r>
      <w:r w:rsidR="00DC12AF" w:rsidRPr="00F36C26">
        <w:rPr>
          <w:sz w:val="22"/>
          <w:szCs w:val="22"/>
          <w:lang w:val="en-US"/>
        </w:rPr>
        <w:t>c</w:t>
      </w:r>
      <w:r w:rsidR="00B11421" w:rsidRPr="00F36C26">
        <w:rPr>
          <w:sz w:val="22"/>
          <w:szCs w:val="22"/>
          <w:lang w:val="en-US"/>
        </w:rPr>
        <w:t xml:space="preserve">onsiderations </w:t>
      </w:r>
      <w:r w:rsidR="00131E51" w:rsidRPr="00F36C26">
        <w:rPr>
          <w:sz w:val="22"/>
          <w:szCs w:val="22"/>
          <w:lang w:val="en-US"/>
        </w:rPr>
        <w:t xml:space="preserve">for </w:t>
      </w:r>
      <w:r w:rsidR="00B11421" w:rsidRPr="00F36C26">
        <w:rPr>
          <w:sz w:val="22"/>
          <w:szCs w:val="22"/>
          <w:lang w:val="en-US"/>
        </w:rPr>
        <w:t xml:space="preserve">URLLC </w:t>
      </w:r>
      <w:r w:rsidR="004E674E" w:rsidRPr="00F36C26">
        <w:rPr>
          <w:sz w:val="22"/>
          <w:szCs w:val="22"/>
          <w:lang w:val="en-US"/>
        </w:rPr>
        <w:t>and</w:t>
      </w:r>
      <w:r w:rsidR="00B11421" w:rsidRPr="00F36C26">
        <w:rPr>
          <w:sz w:val="22"/>
          <w:szCs w:val="22"/>
          <w:lang w:val="en-US"/>
        </w:rPr>
        <w:t xml:space="preserve"> </w:t>
      </w:r>
      <w:r w:rsidR="00DC12AF" w:rsidRPr="00F36C26">
        <w:rPr>
          <w:sz w:val="22"/>
          <w:szCs w:val="22"/>
          <w:lang w:val="en-US"/>
        </w:rPr>
        <w:t>p</w:t>
      </w:r>
      <w:r w:rsidR="00B11421" w:rsidRPr="00F36C26">
        <w:rPr>
          <w:sz w:val="22"/>
          <w:szCs w:val="22"/>
          <w:lang w:val="en-US"/>
        </w:rPr>
        <w:t>unctured eMBB</w:t>
      </w:r>
    </w:p>
    <w:p w14:paraId="1A5FAF96" w14:textId="499D3FD0" w:rsidR="00426A92" w:rsidRPr="00F36C26" w:rsidRDefault="00426A92" w:rsidP="00B27849">
      <w:pPr>
        <w:pStyle w:val="3GPPHeader"/>
        <w:rPr>
          <w:sz w:val="22"/>
          <w:szCs w:val="22"/>
          <w:lang w:val="en-US"/>
        </w:rPr>
      </w:pPr>
      <w:r w:rsidRPr="00F36C26">
        <w:rPr>
          <w:sz w:val="22"/>
          <w:szCs w:val="22"/>
          <w:lang w:val="en-US"/>
        </w:rPr>
        <w:t>Document for:</w:t>
      </w:r>
      <w:r w:rsidRPr="00F36C26">
        <w:rPr>
          <w:sz w:val="22"/>
          <w:szCs w:val="22"/>
          <w:lang w:val="en-US"/>
        </w:rPr>
        <w:tab/>
        <w:t>Discussion</w:t>
      </w:r>
    </w:p>
    <w:p w14:paraId="63DFBECB" w14:textId="77777777" w:rsidR="00426A92" w:rsidRPr="00F36C26" w:rsidRDefault="00426A92" w:rsidP="00426A92">
      <w:pPr>
        <w:pStyle w:val="Heading1"/>
        <w:rPr>
          <w:lang w:val="en-US"/>
        </w:rPr>
      </w:pPr>
      <w:bookmarkStart w:id="0" w:name="_Ref462817227"/>
      <w:r w:rsidRPr="00F36C26">
        <w:rPr>
          <w:lang w:val="en-US"/>
        </w:rPr>
        <w:t>Introduction</w:t>
      </w:r>
      <w:bookmarkEnd w:id="0"/>
    </w:p>
    <w:p w14:paraId="11651E08" w14:textId="37DE3A73" w:rsidR="009379D6" w:rsidRPr="00F36C26" w:rsidRDefault="009379D6" w:rsidP="009379D6">
      <w:pPr>
        <w:pStyle w:val="BodyText"/>
      </w:pPr>
      <w:bookmarkStart w:id="1" w:name="_Ref178064866"/>
      <w:r w:rsidRPr="00F36C26">
        <w:t xml:space="preserve">5G is currently being </w:t>
      </w:r>
      <w:r w:rsidR="00CB6FAB" w:rsidRPr="00F36C26">
        <w:t>standardized</w:t>
      </w:r>
      <w:r w:rsidRPr="00F36C26">
        <w:t xml:space="preserve"> by 3GPP and is targeting a wide range of data services including eMBB and URLLC. URLLC (Ultra-Reliable Low Latency Communication) is a new data service with extremely strict error and latency requirements as described by</w:t>
      </w:r>
      <w:r w:rsidR="00D0013E" w:rsidRPr="00F36C26">
        <w:t xml:space="preserve"> </w:t>
      </w:r>
      <w:r w:rsidR="00D0013E" w:rsidRPr="00295158">
        <w:rPr>
          <w:rFonts w:eastAsia="Malgun Gothic"/>
          <w:lang w:eastAsia="ko-KR"/>
        </w:rPr>
        <w:fldChar w:fldCharType="begin"/>
      </w:r>
      <w:r w:rsidR="00D0013E" w:rsidRPr="00F36C26">
        <w:rPr>
          <w:rFonts w:eastAsia="Malgun Gothic"/>
          <w:lang w:eastAsia="ko-KR"/>
        </w:rPr>
        <w:instrText xml:space="preserve"> REF _Ref477338889 \n \h </w:instrText>
      </w:r>
      <w:r w:rsidR="00F36C26">
        <w:rPr>
          <w:rFonts w:eastAsia="Malgun Gothic"/>
          <w:lang w:eastAsia="ko-KR"/>
        </w:rPr>
        <w:instrText xml:space="preserve"> \* MERGEFORMAT </w:instrText>
      </w:r>
      <w:r w:rsidR="00D0013E" w:rsidRPr="00295158">
        <w:rPr>
          <w:rFonts w:eastAsia="Malgun Gothic"/>
          <w:lang w:eastAsia="ko-KR"/>
        </w:rPr>
      </w:r>
      <w:r w:rsidR="00D0013E" w:rsidRPr="007B5825">
        <w:rPr>
          <w:rFonts w:eastAsia="Malgun Gothic"/>
          <w:lang w:eastAsia="ko-KR"/>
        </w:rPr>
        <w:fldChar w:fldCharType="separate"/>
      </w:r>
      <w:r w:rsidR="00D0013E" w:rsidRPr="00F36C26">
        <w:rPr>
          <w:rFonts w:eastAsia="Malgun Gothic"/>
          <w:lang w:eastAsia="ko-KR"/>
        </w:rPr>
        <w:t>[1]</w:t>
      </w:r>
      <w:r w:rsidR="00D0013E" w:rsidRPr="00295158">
        <w:rPr>
          <w:rFonts w:eastAsia="Malgun Gothic"/>
          <w:lang w:eastAsia="ko-KR"/>
        </w:rPr>
        <w:fldChar w:fldCharType="end"/>
      </w:r>
      <w:r w:rsidRPr="00F36C26">
        <w:t>.</w:t>
      </w:r>
    </w:p>
    <w:p w14:paraId="657713C6" w14:textId="6AAB31F2" w:rsidR="00331484" w:rsidRPr="007B5825" w:rsidRDefault="00331484" w:rsidP="00331484">
      <w:pPr>
        <w:pStyle w:val="BodyText"/>
        <w:rPr>
          <w:rFonts w:eastAsia="Malgun Gothic"/>
          <w:lang w:eastAsia="ko-KR"/>
        </w:rPr>
      </w:pPr>
      <w:r w:rsidRPr="00F36C26">
        <w:t>T</w:t>
      </w:r>
      <w:r w:rsidRPr="007B5825">
        <w:rPr>
          <w:rFonts w:eastAsia="Malgun Gothic"/>
          <w:lang w:eastAsia="ko-KR"/>
        </w:rPr>
        <w:t>he following agreements were reached in RAN1:</w:t>
      </w:r>
    </w:p>
    <w:p w14:paraId="243E87BF" w14:textId="77777777" w:rsidR="00331484" w:rsidRPr="007B5825" w:rsidRDefault="00331484" w:rsidP="00331484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B5825">
        <w:rPr>
          <w:rFonts w:ascii="Times New Roman" w:eastAsia="MS Mincho" w:hAnsi="Times New Roman"/>
          <w:sz w:val="22"/>
          <w:szCs w:val="22"/>
          <w:lang w:val="en-US" w:eastAsia="ja-JP"/>
        </w:rPr>
        <w:t>Dynamic resource sharing between URLLC and eMBB is supported by transmitting URLLC scheduled traffic</w:t>
      </w:r>
    </w:p>
    <w:p w14:paraId="0DEA64AF" w14:textId="77777777" w:rsidR="00331484" w:rsidRPr="007B5825" w:rsidRDefault="00331484" w:rsidP="00331484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B5825">
        <w:rPr>
          <w:rFonts w:ascii="Times New Roman" w:eastAsia="MS Mincho" w:hAnsi="Times New Roman"/>
          <w:sz w:val="22"/>
          <w:szCs w:val="22"/>
          <w:lang w:val="en-US" w:eastAsia="ja-JP"/>
        </w:rPr>
        <w:t>URLLC transmission may occur in resources scheduled for ongoing eMBB traffic</w:t>
      </w:r>
    </w:p>
    <w:p w14:paraId="5E43E424" w14:textId="77777777" w:rsidR="007B5825" w:rsidRDefault="007B5825" w:rsidP="007B5825">
      <w:pPr>
        <w:overflowPunct/>
        <w:snapToGrid w:val="0"/>
        <w:textAlignment w:val="auto"/>
        <w:rPr>
          <w:rFonts w:ascii="Times New Roman" w:eastAsiaTheme="minorEastAsia" w:hAnsi="Times New Roman"/>
          <w:sz w:val="22"/>
          <w:szCs w:val="22"/>
        </w:rPr>
      </w:pPr>
    </w:p>
    <w:p w14:paraId="023D236C" w14:textId="16D0AB2F" w:rsidR="00BC01FE" w:rsidRPr="007B5825" w:rsidRDefault="009379D6" w:rsidP="007B5825">
      <w:pPr>
        <w:overflowPunct/>
        <w:snapToGrid w:val="0"/>
        <w:textAlignment w:val="auto"/>
        <w:rPr>
          <w:rFonts w:ascii="Times New Roman" w:eastAsiaTheme="minorEastAsia" w:hAnsi="Times New Roman"/>
          <w:sz w:val="22"/>
          <w:szCs w:val="22"/>
        </w:rPr>
      </w:pPr>
      <w:r w:rsidRPr="00F36C26">
        <w:t xml:space="preserve">URLLC data transmission </w:t>
      </w:r>
      <w:r w:rsidR="009D3A7D" w:rsidRPr="00F36C26">
        <w:t>should</w:t>
      </w:r>
      <w:r w:rsidRPr="00F36C26">
        <w:t xml:space="preserve"> happen as soon as </w:t>
      </w:r>
      <w:r w:rsidR="00CB6FAB" w:rsidRPr="00F36C26">
        <w:t xml:space="preserve">a </w:t>
      </w:r>
      <w:r w:rsidRPr="00F36C26">
        <w:t>URLLC packet arrives at the transmitter</w:t>
      </w:r>
      <w:r w:rsidR="00244005" w:rsidRPr="00F36C26">
        <w:t>. Therefore,</w:t>
      </w:r>
      <w:r w:rsidRPr="00F36C26">
        <w:t xml:space="preserve"> </w:t>
      </w:r>
      <w:r w:rsidR="00244005" w:rsidRPr="00F36C26">
        <w:t xml:space="preserve">it </w:t>
      </w:r>
      <w:r w:rsidR="009D3A7D" w:rsidRPr="00F36C26">
        <w:t>can even happen</w:t>
      </w:r>
      <w:r w:rsidRPr="00F36C26">
        <w:t xml:space="preserve"> at the same time </w:t>
      </w:r>
      <w:r w:rsidR="00CB6FAB" w:rsidRPr="00F36C26">
        <w:t>as</w:t>
      </w:r>
      <w:r w:rsidRPr="00F36C26">
        <w:t xml:space="preserve"> eMBB transmission</w:t>
      </w:r>
      <w:r w:rsidR="00244005" w:rsidRPr="00F36C26">
        <w:t>s.</w:t>
      </w:r>
      <w:r w:rsidRPr="00F36C26">
        <w:t xml:space="preserve"> </w:t>
      </w:r>
      <w:r w:rsidR="009D3A7D" w:rsidRPr="00F36C26">
        <w:t>RAN1 has agreed</w:t>
      </w:r>
      <w:r w:rsidRPr="00F36C26">
        <w:t xml:space="preserve"> to </w:t>
      </w:r>
      <w:r w:rsidR="00244005" w:rsidRPr="00F36C26">
        <w:t>“</w:t>
      </w:r>
      <w:r w:rsidRPr="00F36C26">
        <w:t>puncture</w:t>
      </w:r>
      <w:r w:rsidR="00244005" w:rsidRPr="00F36C26">
        <w:t>”</w:t>
      </w:r>
      <w:r w:rsidRPr="00F36C26">
        <w:t xml:space="preserve"> (</w:t>
      </w:r>
      <w:r w:rsidR="00244005" w:rsidRPr="00F36C26">
        <w:t xml:space="preserve">by </w:t>
      </w:r>
      <w:r w:rsidR="0056787B" w:rsidRPr="00F36C26">
        <w:t>replacing or superimposing</w:t>
      </w:r>
      <w:r w:rsidR="00B11421" w:rsidRPr="00F36C26">
        <w:t>)</w:t>
      </w:r>
      <w:r w:rsidRPr="00F36C26">
        <w:t xml:space="preserve"> the</w:t>
      </w:r>
      <w:r w:rsidR="00244005" w:rsidRPr="00F36C26">
        <w:t xml:space="preserve"> ongoing</w:t>
      </w:r>
      <w:r w:rsidRPr="00F36C26">
        <w:t xml:space="preserve"> eMBB transmission</w:t>
      </w:r>
      <w:r w:rsidR="00244005" w:rsidRPr="00F36C26">
        <w:t>s</w:t>
      </w:r>
      <w:r w:rsidRPr="00F36C26">
        <w:t xml:space="preserve"> in certain time-frequency resources and perform a </w:t>
      </w:r>
      <w:r w:rsidR="00412677" w:rsidRPr="00F36C26">
        <w:t xml:space="preserve">URLLC </w:t>
      </w:r>
      <w:r w:rsidRPr="00F36C26">
        <w:t xml:space="preserve">transmission on those </w:t>
      </w:r>
      <w:r w:rsidR="00244005" w:rsidRPr="00F36C26">
        <w:t>“</w:t>
      </w:r>
      <w:r w:rsidRPr="00F36C26">
        <w:t>punctured</w:t>
      </w:r>
      <w:r w:rsidR="00244005" w:rsidRPr="00F36C26">
        <w:t>”</w:t>
      </w:r>
      <w:r w:rsidRPr="00F36C26">
        <w:t xml:space="preserve"> </w:t>
      </w:r>
      <w:r w:rsidR="00244005" w:rsidRPr="00F36C26">
        <w:t>resource elements(REs)</w:t>
      </w:r>
      <w:r w:rsidRPr="00F36C26">
        <w:t xml:space="preserve">. </w:t>
      </w:r>
    </w:p>
    <w:p w14:paraId="452967DB" w14:textId="09EA35F3" w:rsidR="007B5825" w:rsidRDefault="00822BD5" w:rsidP="007B5825">
      <w:pPr>
        <w:pStyle w:val="Observation"/>
      </w:pPr>
      <w:r w:rsidRPr="00F36C26">
        <w:t>RAN1 agreed to support URLLC transmissions by puncturing eMBB resources.</w:t>
      </w:r>
    </w:p>
    <w:p w14:paraId="08F5D4A2" w14:textId="0B8BC1D6" w:rsidR="00BC01FE" w:rsidRPr="00F36C26" w:rsidRDefault="00926FDD" w:rsidP="007B5825">
      <w:pPr>
        <w:pStyle w:val="Observation"/>
      </w:pPr>
      <w:r w:rsidRPr="00F36C26">
        <w:t>For</w:t>
      </w:r>
      <w:r w:rsidR="00BC01FE" w:rsidRPr="00F36C26">
        <w:t xml:space="preserve"> downlink, </w:t>
      </w:r>
      <w:r w:rsidR="00BC01FE" w:rsidRPr="007B5825">
        <w:rPr>
          <w:lang w:val="en-US"/>
        </w:rPr>
        <w:t>an ongoing transmission of slot length</w:t>
      </w:r>
      <w:r w:rsidR="00CB6FAB" w:rsidRPr="007B5825">
        <w:rPr>
          <w:lang w:val="en-US"/>
        </w:rPr>
        <w:t>,</w:t>
      </w:r>
      <w:r w:rsidR="00BC01FE" w:rsidRPr="007B5825">
        <w:rPr>
          <w:lang w:val="en-US"/>
        </w:rPr>
        <w:t xml:space="preserve"> </w:t>
      </w:r>
      <w:r w:rsidR="00CB6FAB" w:rsidRPr="007B5825">
        <w:rPr>
          <w:lang w:val="en-US"/>
        </w:rPr>
        <w:t>e.g.</w:t>
      </w:r>
      <w:r w:rsidR="00BC01FE" w:rsidRPr="007B5825">
        <w:rPr>
          <w:lang w:val="en-US"/>
        </w:rPr>
        <w:t xml:space="preserve"> </w:t>
      </w:r>
      <w:r w:rsidR="00771E9B" w:rsidRPr="007B5825">
        <w:rPr>
          <w:lang w:val="en-US"/>
        </w:rPr>
        <w:t xml:space="preserve">for </w:t>
      </w:r>
      <w:r w:rsidR="00BC01FE" w:rsidRPr="007B5825">
        <w:rPr>
          <w:lang w:val="en-US"/>
        </w:rPr>
        <w:t>eMBB</w:t>
      </w:r>
      <w:r w:rsidR="00CB6FAB" w:rsidRPr="007B5825">
        <w:rPr>
          <w:lang w:val="en-US"/>
        </w:rPr>
        <w:t>,</w:t>
      </w:r>
      <w:r w:rsidR="00BC01FE" w:rsidRPr="007B5825">
        <w:rPr>
          <w:lang w:val="en-US"/>
        </w:rPr>
        <w:t xml:space="preserve"> may be interrupted (punctured) by a shorter mini-slot transmission</w:t>
      </w:r>
      <w:r w:rsidR="00CB6FAB" w:rsidRPr="007B5825">
        <w:rPr>
          <w:lang w:val="en-US"/>
        </w:rPr>
        <w:t>,</w:t>
      </w:r>
      <w:r w:rsidR="00BC01FE" w:rsidRPr="007B5825">
        <w:rPr>
          <w:lang w:val="en-US"/>
        </w:rPr>
        <w:t xml:space="preserve"> </w:t>
      </w:r>
      <w:r w:rsidR="00CB6FAB" w:rsidRPr="007B5825">
        <w:rPr>
          <w:lang w:val="en-US"/>
        </w:rPr>
        <w:t>e.g.</w:t>
      </w:r>
      <w:r w:rsidR="00BC01FE" w:rsidRPr="007B5825">
        <w:rPr>
          <w:lang w:val="en-US"/>
        </w:rPr>
        <w:t xml:space="preserve"> </w:t>
      </w:r>
      <w:r w:rsidR="00771E9B" w:rsidRPr="007B5825">
        <w:rPr>
          <w:lang w:val="en-US"/>
        </w:rPr>
        <w:t xml:space="preserve">for </w:t>
      </w:r>
      <w:r w:rsidR="00BC01FE" w:rsidRPr="007B5825">
        <w:rPr>
          <w:lang w:val="en-US"/>
        </w:rPr>
        <w:t>URLLC.</w:t>
      </w:r>
    </w:p>
    <w:p w14:paraId="094EDDE6" w14:textId="58DBA35F" w:rsidR="00F74121" w:rsidRPr="00F36C26" w:rsidRDefault="008F3324" w:rsidP="00131E51">
      <w:pPr>
        <w:pStyle w:val="BodyText"/>
        <w:rPr>
          <w:lang w:val="en-US"/>
        </w:rPr>
      </w:pPr>
      <w:r w:rsidRPr="00F36C26">
        <w:rPr>
          <w:lang w:val="en-US"/>
        </w:rPr>
        <w:t>The punctured and puncturing transmission</w:t>
      </w:r>
      <w:r w:rsidR="009E3DB5" w:rsidRPr="00F36C26">
        <w:rPr>
          <w:lang w:val="en-US"/>
        </w:rPr>
        <w:t>, as discussed below,</w:t>
      </w:r>
      <w:r w:rsidRPr="00F36C26">
        <w:rPr>
          <w:lang w:val="en-US"/>
        </w:rPr>
        <w:t xml:space="preserve"> can be directed to the same </w:t>
      </w:r>
      <w:r w:rsidR="00102F41" w:rsidRPr="00F36C26">
        <w:rPr>
          <w:lang w:val="en-US"/>
        </w:rPr>
        <w:t>UE</w:t>
      </w:r>
      <w:r w:rsidR="00102F41" w:rsidRPr="00F36C26">
        <w:rPr>
          <w:rFonts w:eastAsia="Malgun Gothic"/>
          <w:lang w:eastAsia="ko-KR"/>
        </w:rPr>
        <w:t xml:space="preserve"> </w:t>
      </w:r>
      <w:r w:rsidRPr="00F36C26">
        <w:rPr>
          <w:lang w:val="en-US"/>
        </w:rPr>
        <w:t>or</w:t>
      </w:r>
      <w:r w:rsidR="002C68C0" w:rsidRPr="00F36C26">
        <w:rPr>
          <w:lang w:val="en-US"/>
        </w:rPr>
        <w:t xml:space="preserve"> to different UEs</w:t>
      </w:r>
      <w:r w:rsidR="00F74121" w:rsidRPr="00F36C26">
        <w:rPr>
          <w:lang w:val="en-US"/>
        </w:rPr>
        <w:t>;</w:t>
      </w:r>
    </w:p>
    <w:p w14:paraId="2DCEC837" w14:textId="0EFDB140" w:rsidR="00F74121" w:rsidRPr="00F36C26" w:rsidRDefault="007B5825" w:rsidP="00F74121">
      <w:pPr>
        <w:pStyle w:val="BodyText"/>
        <w:numPr>
          <w:ilvl w:val="0"/>
          <w:numId w:val="34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Intra-UE puncturing</w:t>
      </w:r>
      <w:r w:rsidR="00F74121" w:rsidRPr="00F36C26">
        <w:rPr>
          <w:rFonts w:eastAsia="Malgun Gothic"/>
          <w:lang w:eastAsia="ko-KR"/>
        </w:rPr>
        <w:t xml:space="preserve">: Both the shorter mini-slot </w:t>
      </w:r>
      <w:r w:rsidR="00771E9B" w:rsidRPr="00F36C26">
        <w:rPr>
          <w:rFonts w:eastAsia="Malgun Gothic"/>
          <w:lang w:eastAsia="ko-KR"/>
        </w:rPr>
        <w:t xml:space="preserve">(puncturing) </w:t>
      </w:r>
      <w:r w:rsidR="00F74121" w:rsidRPr="00F36C26">
        <w:rPr>
          <w:rFonts w:eastAsia="Malgun Gothic"/>
          <w:lang w:eastAsia="ko-KR"/>
        </w:rPr>
        <w:t xml:space="preserve">and slot level </w:t>
      </w:r>
      <w:r w:rsidR="00771E9B" w:rsidRPr="00F36C26">
        <w:rPr>
          <w:rFonts w:eastAsia="Malgun Gothic"/>
          <w:lang w:eastAsia="ko-KR"/>
        </w:rPr>
        <w:t xml:space="preserve">(punctured) </w:t>
      </w:r>
      <w:r w:rsidR="00F74121" w:rsidRPr="00F36C26">
        <w:rPr>
          <w:rFonts w:eastAsia="Malgun Gothic"/>
          <w:lang w:eastAsia="ko-KR"/>
        </w:rPr>
        <w:t>tranmissions are transmitted to the same UE [2].</w:t>
      </w:r>
    </w:p>
    <w:p w14:paraId="428CB7FF" w14:textId="2F5A7BD7" w:rsidR="009F4F1F" w:rsidRPr="007B5825" w:rsidRDefault="007B5825" w:rsidP="007B5825">
      <w:pPr>
        <w:pStyle w:val="BodyText"/>
        <w:numPr>
          <w:ilvl w:val="0"/>
          <w:numId w:val="34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Inter-UE puncturing</w:t>
      </w:r>
      <w:r w:rsidR="00F74121" w:rsidRPr="00F36C26">
        <w:rPr>
          <w:rFonts w:eastAsia="Malgun Gothic"/>
          <w:lang w:eastAsia="ko-KR"/>
        </w:rPr>
        <w:t>: The data in shorter</w:t>
      </w:r>
      <w:r w:rsidR="00F74121" w:rsidRPr="00F36C26">
        <w:t xml:space="preserve"> </w:t>
      </w:r>
      <w:r w:rsidR="00F74121" w:rsidRPr="00F36C26">
        <w:rPr>
          <w:rFonts w:eastAsia="Malgun Gothic"/>
          <w:lang w:eastAsia="ko-KR"/>
        </w:rPr>
        <w:t xml:space="preserve">mini-slot </w:t>
      </w:r>
      <w:r w:rsidR="00771E9B" w:rsidRPr="00F36C26">
        <w:rPr>
          <w:rFonts w:eastAsia="Malgun Gothic"/>
          <w:lang w:eastAsia="ko-KR"/>
        </w:rPr>
        <w:t xml:space="preserve">(puncturing) </w:t>
      </w:r>
      <w:r w:rsidR="00F74121" w:rsidRPr="00F36C26">
        <w:rPr>
          <w:rFonts w:eastAsia="Malgun Gothic"/>
          <w:lang w:eastAsia="ko-KR"/>
        </w:rPr>
        <w:t xml:space="preserve">transmission is transmitted to a different UE than the data transmitted in slot length </w:t>
      </w:r>
      <w:r w:rsidR="00771E9B" w:rsidRPr="00F36C26">
        <w:rPr>
          <w:rFonts w:eastAsia="Malgun Gothic"/>
          <w:lang w:eastAsia="ko-KR"/>
        </w:rPr>
        <w:t xml:space="preserve">(punctured) </w:t>
      </w:r>
      <w:r w:rsidR="00F74121" w:rsidRPr="00F36C26">
        <w:rPr>
          <w:rFonts w:eastAsia="Malgun Gothic"/>
          <w:lang w:eastAsia="ko-KR"/>
        </w:rPr>
        <w:t>transmission</w:t>
      </w:r>
      <w:r w:rsidR="009E3DB5" w:rsidRPr="00F36C26">
        <w:rPr>
          <w:rFonts w:eastAsia="Malgun Gothic"/>
          <w:lang w:eastAsia="ko-KR"/>
        </w:rPr>
        <w:t xml:space="preserve"> </w:t>
      </w:r>
      <w:r w:rsidR="00F74121" w:rsidRPr="00295158">
        <w:rPr>
          <w:rFonts w:eastAsia="Malgun Gothic"/>
          <w:lang w:eastAsia="ko-KR"/>
        </w:rPr>
        <w:fldChar w:fldCharType="begin"/>
      </w:r>
      <w:r w:rsidR="00F74121" w:rsidRPr="00F36C26">
        <w:rPr>
          <w:rFonts w:eastAsia="Malgun Gothic"/>
          <w:lang w:eastAsia="ko-KR"/>
        </w:rPr>
        <w:instrText xml:space="preserve"> REF _Ref477950214 \r \h </w:instrText>
      </w:r>
      <w:r w:rsidR="00F36C26">
        <w:rPr>
          <w:rFonts w:eastAsia="Malgun Gothic"/>
          <w:lang w:eastAsia="ko-KR"/>
        </w:rPr>
        <w:instrText xml:space="preserve"> \* MERGEFORMAT </w:instrText>
      </w:r>
      <w:r w:rsidR="00F74121" w:rsidRPr="00295158">
        <w:rPr>
          <w:rFonts w:eastAsia="Malgun Gothic"/>
          <w:lang w:eastAsia="ko-KR"/>
        </w:rPr>
      </w:r>
      <w:r w:rsidR="00F74121" w:rsidRPr="007B5825">
        <w:rPr>
          <w:rFonts w:eastAsia="Malgun Gothic"/>
          <w:lang w:eastAsia="ko-KR"/>
        </w:rPr>
        <w:fldChar w:fldCharType="separate"/>
      </w:r>
      <w:r w:rsidR="00F74121" w:rsidRPr="00F36C26">
        <w:rPr>
          <w:rFonts w:eastAsia="Malgun Gothic"/>
          <w:lang w:eastAsia="ko-KR"/>
        </w:rPr>
        <w:t>[3]</w:t>
      </w:r>
      <w:r w:rsidR="00F74121" w:rsidRPr="00295158">
        <w:rPr>
          <w:rFonts w:eastAsia="Malgun Gothic"/>
          <w:lang w:eastAsia="ko-KR"/>
        </w:rPr>
        <w:fldChar w:fldCharType="end"/>
      </w:r>
      <w:r w:rsidR="00F74121" w:rsidRPr="00F36C26">
        <w:rPr>
          <w:rFonts w:eastAsia="Malgun Gothic"/>
          <w:lang w:eastAsia="ko-KR"/>
        </w:rPr>
        <w:t>.</w:t>
      </w:r>
    </w:p>
    <w:p w14:paraId="2B7B8F30" w14:textId="40025E8C" w:rsidR="009F4F1F" w:rsidRPr="00F36C26" w:rsidRDefault="009F4F1F" w:rsidP="007B5825">
      <w:pPr>
        <w:pStyle w:val="Observation"/>
      </w:pPr>
      <w:r w:rsidRPr="00F36C26">
        <w:t xml:space="preserve">There are different puncturing cases for DL; inter-UE and intra-UE puncturing. </w:t>
      </w:r>
    </w:p>
    <w:p w14:paraId="7B4FFD75" w14:textId="216BB6B4" w:rsidR="00B9716C" w:rsidRPr="00F36C26" w:rsidRDefault="00331484" w:rsidP="007B5825">
      <w:pPr>
        <w:pStyle w:val="BodyText"/>
      </w:pPr>
      <w:r w:rsidRPr="007B5825">
        <w:t>In this paper the scenario used is eMBB transmissions being punctured by URLLC transmissions, but the solutions are not limited to those services</w:t>
      </w:r>
      <w:r w:rsidRPr="00F36C26">
        <w:t>.</w:t>
      </w:r>
      <w:r w:rsidRPr="007B5825" w:rsidDel="00331484">
        <w:rPr>
          <w:rFonts w:eastAsia="Malgun Gothic"/>
          <w:lang w:eastAsia="ko-KR"/>
        </w:rPr>
        <w:t xml:space="preserve"> </w:t>
      </w:r>
    </w:p>
    <w:p w14:paraId="5678CDF9" w14:textId="690818D7" w:rsidR="00BC01FE" w:rsidRPr="007B5825" w:rsidRDefault="007B5825" w:rsidP="007B582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382AAA3" w14:textId="77777777" w:rsidR="00BC01FE" w:rsidRPr="00F36C26" w:rsidRDefault="00BC01FE" w:rsidP="00BC01FE">
      <w:pPr>
        <w:pStyle w:val="Heading2"/>
        <w:rPr>
          <w:lang w:val="en-US"/>
        </w:rPr>
      </w:pPr>
      <w:r w:rsidRPr="00F36C26">
        <w:rPr>
          <w:lang w:val="en-US"/>
        </w:rPr>
        <w:t>Intra-UE Puncturing in Downlink</w:t>
      </w:r>
    </w:p>
    <w:p w14:paraId="76D91F9B" w14:textId="035415D9" w:rsidR="00BC01FE" w:rsidRPr="00F36C26" w:rsidRDefault="00BC01FE" w:rsidP="00BC01FE">
      <w:pPr>
        <w:pStyle w:val="BodyText"/>
      </w:pPr>
      <w:r w:rsidRPr="00F36C26">
        <w:t xml:space="preserve">The URLLC transmission consists of a control information part </w:t>
      </w:r>
      <w:r w:rsidR="007B5825">
        <w:t xml:space="preserve">consisting of </w:t>
      </w:r>
      <w:r w:rsidRPr="00F36C26">
        <w:t xml:space="preserve">DMRS (De-Modulation Reference Signals) for demodulation of the control information as well as control information, and a data part comprising DMRS for demodulation of data as well as data. </w:t>
      </w:r>
      <w:r w:rsidRPr="00295158">
        <w:fldChar w:fldCharType="begin"/>
      </w:r>
      <w:r w:rsidRPr="00F36C26">
        <w:instrText xml:space="preserve"> REF _Ref473714825 \h  \* MERGEFORMAT </w:instrText>
      </w:r>
      <w:r w:rsidRPr="007B5825">
        <w:fldChar w:fldCharType="separate"/>
      </w:r>
      <w:r w:rsidRPr="00F36C26">
        <w:t>Figure 1</w:t>
      </w:r>
      <w:r w:rsidRPr="00295158">
        <w:fldChar w:fldCharType="end"/>
      </w:r>
      <w:r w:rsidRPr="00F36C26">
        <w:t xml:space="preserve"> illustrates a scenario where the ongoing eMBB data transmission of a UE is punctured to be able to transmit URLLC data to the same UE in downlink [3].</w:t>
      </w:r>
    </w:p>
    <w:p w14:paraId="029E68D6" w14:textId="77777777" w:rsidR="00BC01FE" w:rsidRPr="00F36C26" w:rsidRDefault="00BC01FE" w:rsidP="00BC01FE">
      <w:pPr>
        <w:pStyle w:val="BodyText"/>
        <w:keepNext/>
        <w:jc w:val="center"/>
      </w:pPr>
      <w:r w:rsidRPr="00295158">
        <w:rPr>
          <w:noProof/>
          <w:lang w:val="sv-SE"/>
        </w:rPr>
        <w:drawing>
          <wp:inline distT="0" distB="0" distL="0" distR="0" wp14:anchorId="7328A4F1" wp14:editId="794C9906">
            <wp:extent cx="3693212" cy="2515565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05521" cy="252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88009" w14:textId="55062BE8" w:rsidR="00BC01FE" w:rsidRPr="00F36C26" w:rsidRDefault="00BC01FE" w:rsidP="00BC01FE">
      <w:pPr>
        <w:pStyle w:val="Caption"/>
      </w:pPr>
      <w:bookmarkStart w:id="2" w:name="_Ref473714825"/>
      <w:r w:rsidRPr="00F36C26">
        <w:t xml:space="preserve">Figure </w:t>
      </w:r>
      <w:r w:rsidRPr="00295158">
        <w:fldChar w:fldCharType="begin"/>
      </w:r>
      <w:r w:rsidRPr="00F36C26">
        <w:instrText xml:space="preserve"> SEQ Figure \* ARABIC </w:instrText>
      </w:r>
      <w:r w:rsidRPr="007B5825">
        <w:fldChar w:fldCharType="separate"/>
      </w:r>
      <w:r w:rsidRPr="00F36C26">
        <w:rPr>
          <w:noProof/>
        </w:rPr>
        <w:t>1</w:t>
      </w:r>
      <w:r w:rsidRPr="00295158">
        <w:rPr>
          <w:noProof/>
        </w:rPr>
        <w:fldChar w:fldCharType="end"/>
      </w:r>
      <w:bookmarkEnd w:id="2"/>
      <w:r w:rsidRPr="00F36C26">
        <w:t xml:space="preserve">: Illustration of an intra-UE puncturing i.e. URLLC transmission puncturing eMBB data in downlink. </w:t>
      </w:r>
    </w:p>
    <w:p w14:paraId="643A02CA" w14:textId="03E602F3" w:rsidR="007B5825" w:rsidRDefault="007B5825" w:rsidP="007B5825">
      <w:pPr>
        <w:pStyle w:val="BodyText"/>
      </w:pPr>
      <w:r>
        <w:t xml:space="preserve">As the </w:t>
      </w:r>
      <w:r>
        <w:t>puncturing transmission should not overwrite the data of the punctured transmission when received in the UE, the two transmissions must have different HARQ processes.</w:t>
      </w:r>
    </w:p>
    <w:p w14:paraId="36C485C8" w14:textId="3215453A" w:rsidR="00BC01FE" w:rsidRPr="00F36C26" w:rsidRDefault="00BC01FE" w:rsidP="00CB6FAB">
      <w:pPr>
        <w:pStyle w:val="Observation"/>
      </w:pPr>
      <w:r w:rsidRPr="00F36C26">
        <w:t xml:space="preserve">In case of intra-UE puncturing, the UE must </w:t>
      </w:r>
      <w:r w:rsidR="00CB6FAB" w:rsidRPr="00F36C26">
        <w:t xml:space="preserve">have </w:t>
      </w:r>
      <w:r w:rsidRPr="00F36C26">
        <w:t xml:space="preserve">separate HARQ processes for </w:t>
      </w:r>
      <w:r w:rsidR="00CB6FAB" w:rsidRPr="00F36C26">
        <w:t>the eMBB and URLLC data</w:t>
      </w:r>
      <w:r w:rsidRPr="00F36C26">
        <w:t>.</w:t>
      </w:r>
    </w:p>
    <w:p w14:paraId="236F124E" w14:textId="77777777" w:rsidR="00BC01FE" w:rsidRPr="00F36C26" w:rsidRDefault="00BC01FE" w:rsidP="00BC01FE">
      <w:pPr>
        <w:pStyle w:val="Heading2"/>
        <w:rPr>
          <w:lang w:val="en-US"/>
        </w:rPr>
      </w:pPr>
      <w:r w:rsidRPr="00F36C26">
        <w:rPr>
          <w:lang w:val="en-US"/>
        </w:rPr>
        <w:t>Inter-UE Puncturing in Downlink</w:t>
      </w:r>
    </w:p>
    <w:p w14:paraId="771E0CE7" w14:textId="5BCAA719" w:rsidR="00BC01FE" w:rsidRPr="00F36C26" w:rsidRDefault="00CB6FAB" w:rsidP="00BC01FE">
      <w:pPr>
        <w:pStyle w:val="IvDInstructiontext"/>
        <w:rPr>
          <w:i w:val="0"/>
          <w:color w:val="auto"/>
          <w:sz w:val="20"/>
          <w:szCs w:val="20"/>
        </w:rPr>
      </w:pPr>
      <w:r w:rsidRPr="00F36C26">
        <w:rPr>
          <w:i w:val="0"/>
          <w:color w:val="auto"/>
          <w:sz w:val="20"/>
          <w:szCs w:val="20"/>
        </w:rPr>
        <w:t xml:space="preserve">In this case </w:t>
      </w:r>
      <w:r w:rsidR="007B5825">
        <w:rPr>
          <w:i w:val="0"/>
          <w:color w:val="auto"/>
          <w:sz w:val="20"/>
          <w:szCs w:val="20"/>
        </w:rPr>
        <w:t>the g</w:t>
      </w:r>
      <w:r w:rsidR="00BC01FE" w:rsidRPr="00F36C26">
        <w:rPr>
          <w:i w:val="0"/>
          <w:color w:val="auto"/>
          <w:sz w:val="20"/>
          <w:szCs w:val="20"/>
        </w:rPr>
        <w:t xml:space="preserve">NB schedules eMBB data for one UE (UE-1) and URLLC data for another UE (UE-2), as shown in </w:t>
      </w:r>
      <w:r w:rsidR="00BC01FE" w:rsidRPr="00295158">
        <w:rPr>
          <w:i w:val="0"/>
          <w:color w:val="auto"/>
          <w:sz w:val="20"/>
          <w:szCs w:val="20"/>
        </w:rPr>
        <w:fldChar w:fldCharType="begin"/>
      </w:r>
      <w:r w:rsidR="00BC01FE" w:rsidRPr="00F36C26">
        <w:rPr>
          <w:i w:val="0"/>
          <w:color w:val="auto"/>
          <w:sz w:val="20"/>
          <w:szCs w:val="20"/>
        </w:rPr>
        <w:instrText xml:space="preserve"> REF _Ref473719097 \h  \* MERGEFORMAT </w:instrText>
      </w:r>
      <w:r w:rsidR="00BC01FE" w:rsidRPr="00295158">
        <w:rPr>
          <w:i w:val="0"/>
          <w:color w:val="auto"/>
          <w:sz w:val="20"/>
          <w:szCs w:val="20"/>
        </w:rPr>
      </w:r>
      <w:r w:rsidR="00BC01FE" w:rsidRPr="007B5825">
        <w:rPr>
          <w:i w:val="0"/>
          <w:color w:val="auto"/>
          <w:sz w:val="20"/>
          <w:szCs w:val="20"/>
        </w:rPr>
        <w:fldChar w:fldCharType="separate"/>
      </w:r>
      <w:r w:rsidR="00BC01FE" w:rsidRPr="00F36C26">
        <w:rPr>
          <w:i w:val="0"/>
          <w:color w:val="auto"/>
          <w:sz w:val="20"/>
          <w:szCs w:val="20"/>
        </w:rPr>
        <w:t>Figure 2</w:t>
      </w:r>
      <w:r w:rsidR="00BC01FE" w:rsidRPr="00295158">
        <w:rPr>
          <w:i w:val="0"/>
          <w:color w:val="auto"/>
          <w:sz w:val="20"/>
          <w:szCs w:val="20"/>
        </w:rPr>
        <w:fldChar w:fldCharType="end"/>
      </w:r>
      <w:r w:rsidR="00BC01FE" w:rsidRPr="00F36C26">
        <w:rPr>
          <w:i w:val="0"/>
          <w:color w:val="auto"/>
          <w:sz w:val="20"/>
          <w:szCs w:val="20"/>
        </w:rPr>
        <w:t>. In this case, UE-1 interprets the punctured bits as ordinary eMBB data, since it has no information about the puncturing. It is therefore unlikely that decoding of the eMBB data will be successful</w:t>
      </w:r>
      <w:r w:rsidR="001961A6" w:rsidRPr="00F36C26">
        <w:rPr>
          <w:i w:val="0"/>
          <w:color w:val="auto"/>
          <w:sz w:val="20"/>
          <w:szCs w:val="20"/>
        </w:rPr>
        <w:t xml:space="preserve"> without a retransmission</w:t>
      </w:r>
      <w:r w:rsidR="00BC01FE" w:rsidRPr="00F36C26">
        <w:rPr>
          <w:i w:val="0"/>
          <w:color w:val="auto"/>
          <w:sz w:val="20"/>
          <w:szCs w:val="20"/>
        </w:rPr>
        <w:t>.</w:t>
      </w:r>
    </w:p>
    <w:p w14:paraId="56E20090" w14:textId="77777777" w:rsidR="00BC01FE" w:rsidRPr="00F36C26" w:rsidRDefault="00BC01FE" w:rsidP="00BC01FE">
      <w:pPr>
        <w:keepNext/>
        <w:jc w:val="center"/>
      </w:pPr>
      <w:r w:rsidRPr="00295158">
        <w:rPr>
          <w:noProof/>
          <w:lang w:val="sv-SE"/>
        </w:rPr>
        <w:drawing>
          <wp:inline distT="0" distB="0" distL="0" distR="0" wp14:anchorId="0A97758B" wp14:editId="6F84FA6F">
            <wp:extent cx="3780927" cy="2402833"/>
            <wp:effectExtent l="0" t="0" r="0" b="0"/>
            <wp:docPr id="4" name="Content Placeholder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08235" cy="2420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C7DE3" w14:textId="77777777" w:rsidR="00BC01FE" w:rsidRPr="00F36C26" w:rsidRDefault="00BC01FE" w:rsidP="00BC01FE">
      <w:pPr>
        <w:pStyle w:val="Caption"/>
      </w:pPr>
      <w:bookmarkStart w:id="3" w:name="_Ref473719097"/>
      <w:r w:rsidRPr="00F36C26">
        <w:t xml:space="preserve">Figure </w:t>
      </w:r>
      <w:r w:rsidRPr="00295158">
        <w:fldChar w:fldCharType="begin"/>
      </w:r>
      <w:r w:rsidRPr="00F36C26">
        <w:instrText xml:space="preserve"> SEQ Figure \* ARABIC </w:instrText>
      </w:r>
      <w:r w:rsidRPr="007B5825">
        <w:fldChar w:fldCharType="separate"/>
      </w:r>
      <w:r w:rsidRPr="00F36C26">
        <w:rPr>
          <w:noProof/>
        </w:rPr>
        <w:t>2</w:t>
      </w:r>
      <w:r w:rsidRPr="00295158">
        <w:rPr>
          <w:noProof/>
        </w:rPr>
        <w:fldChar w:fldCharType="end"/>
      </w:r>
      <w:bookmarkEnd w:id="3"/>
      <w:r w:rsidRPr="00F36C26">
        <w:t>: DL URLLC data for UE-2 punctures the eMBB data of UE-1</w:t>
      </w:r>
    </w:p>
    <w:p w14:paraId="26B644AF" w14:textId="3BA6C8A0" w:rsidR="00BC01FE" w:rsidRPr="00F36C26" w:rsidRDefault="00BC01FE" w:rsidP="00CB6FAB">
      <w:pPr>
        <w:pStyle w:val="Observation"/>
      </w:pPr>
      <w:r w:rsidRPr="00F36C26">
        <w:t xml:space="preserve">Regardless of puncturing case (inter-UE </w:t>
      </w:r>
      <w:r w:rsidR="00CB6FAB" w:rsidRPr="00F36C26">
        <w:t>or</w:t>
      </w:r>
      <w:r w:rsidRPr="00F36C26">
        <w:t xml:space="preserve"> intra-UE), puncturing has </w:t>
      </w:r>
      <w:r w:rsidR="007B5825">
        <w:t xml:space="preserve">negative </w:t>
      </w:r>
      <w:r w:rsidRPr="00F36C26">
        <w:t xml:space="preserve">impact to </w:t>
      </w:r>
      <w:r w:rsidR="00CB6FAB" w:rsidRPr="00F36C26">
        <w:t xml:space="preserve">the </w:t>
      </w:r>
      <w:r w:rsidRPr="00F36C26">
        <w:t>punctured eMBB TB.</w:t>
      </w:r>
    </w:p>
    <w:p w14:paraId="79126C72" w14:textId="57F97B02" w:rsidR="00BC01FE" w:rsidRPr="00F36C26" w:rsidRDefault="00BC01FE" w:rsidP="00BC01FE">
      <w:pPr>
        <w:pStyle w:val="Heading2"/>
        <w:rPr>
          <w:lang w:val="en-US"/>
        </w:rPr>
      </w:pPr>
      <w:r w:rsidRPr="00F36C26">
        <w:rPr>
          <w:lang w:val="en-US"/>
        </w:rPr>
        <w:t>Downlink HARQ Considerations for punctured eMBB</w:t>
      </w:r>
    </w:p>
    <w:p w14:paraId="15381DF2" w14:textId="6D8E4B47" w:rsidR="00BC01FE" w:rsidRPr="00F36C26" w:rsidRDefault="00BC01FE" w:rsidP="00BC01FE">
      <w:pPr>
        <w:pStyle w:val="IvDInstructiontext"/>
        <w:rPr>
          <w:i w:val="0"/>
          <w:color w:val="auto"/>
          <w:sz w:val="20"/>
          <w:szCs w:val="20"/>
        </w:rPr>
      </w:pPr>
      <w:r w:rsidRPr="00F36C26">
        <w:rPr>
          <w:i w:val="0"/>
          <w:color w:val="auto"/>
          <w:sz w:val="20"/>
          <w:szCs w:val="20"/>
        </w:rPr>
        <w:t xml:space="preserve">On the gNB side, the gNB is able to estimate the probability of decoding failure directly after puncturing of </w:t>
      </w:r>
      <w:r w:rsidR="00A01B5F">
        <w:rPr>
          <w:i w:val="0"/>
          <w:color w:val="auto"/>
          <w:sz w:val="20"/>
          <w:szCs w:val="20"/>
        </w:rPr>
        <w:t xml:space="preserve">the </w:t>
      </w:r>
      <w:r w:rsidRPr="00F36C26">
        <w:rPr>
          <w:i w:val="0"/>
          <w:color w:val="auto"/>
          <w:sz w:val="20"/>
          <w:szCs w:val="20"/>
        </w:rPr>
        <w:t xml:space="preserve">eMBB </w:t>
      </w:r>
      <w:r w:rsidR="00A01B5F">
        <w:rPr>
          <w:i w:val="0"/>
          <w:color w:val="auto"/>
          <w:sz w:val="20"/>
          <w:szCs w:val="20"/>
        </w:rPr>
        <w:t>TB</w:t>
      </w:r>
      <w:r w:rsidRPr="00F36C26">
        <w:rPr>
          <w:i w:val="0"/>
          <w:color w:val="auto"/>
          <w:sz w:val="20"/>
          <w:szCs w:val="20"/>
        </w:rPr>
        <w:t xml:space="preserve">. </w:t>
      </w:r>
      <w:r w:rsidR="00CB6FAB" w:rsidRPr="00F36C26">
        <w:rPr>
          <w:i w:val="0"/>
          <w:color w:val="auto"/>
          <w:sz w:val="20"/>
          <w:szCs w:val="20"/>
        </w:rPr>
        <w:t xml:space="preserve">To reduce latency, the gNB could </w:t>
      </w:r>
      <w:r w:rsidRPr="00F36C26">
        <w:rPr>
          <w:i w:val="0"/>
          <w:color w:val="auto"/>
          <w:sz w:val="20"/>
          <w:szCs w:val="20"/>
        </w:rPr>
        <w:t>retransmit the punctured eMBB bits (</w:t>
      </w:r>
      <w:r w:rsidR="00CB6FAB" w:rsidRPr="00F36C26">
        <w:rPr>
          <w:i w:val="0"/>
          <w:color w:val="auto"/>
          <w:sz w:val="20"/>
          <w:szCs w:val="20"/>
        </w:rPr>
        <w:t xml:space="preserve">i.e. the </w:t>
      </w:r>
      <w:r w:rsidRPr="00F36C26">
        <w:rPr>
          <w:i w:val="0"/>
          <w:color w:val="auto"/>
          <w:sz w:val="20"/>
          <w:szCs w:val="20"/>
        </w:rPr>
        <w:t>corresponding Code Block Group</w:t>
      </w:r>
      <w:r w:rsidR="00CB6FAB" w:rsidRPr="00F36C26">
        <w:rPr>
          <w:i w:val="0"/>
          <w:color w:val="auto"/>
          <w:sz w:val="20"/>
          <w:szCs w:val="20"/>
        </w:rPr>
        <w:t>s</w:t>
      </w:r>
      <w:r w:rsidRPr="00F36C26">
        <w:rPr>
          <w:i w:val="0"/>
          <w:color w:val="auto"/>
          <w:sz w:val="20"/>
          <w:szCs w:val="20"/>
        </w:rPr>
        <w:t xml:space="preserve"> (CBG</w:t>
      </w:r>
      <w:r w:rsidR="00CB6FAB" w:rsidRPr="00F36C26">
        <w:rPr>
          <w:i w:val="0"/>
          <w:color w:val="auto"/>
          <w:sz w:val="20"/>
          <w:szCs w:val="20"/>
        </w:rPr>
        <w:t>s</w:t>
      </w:r>
      <w:r w:rsidRPr="00F36C26">
        <w:rPr>
          <w:i w:val="0"/>
          <w:color w:val="auto"/>
          <w:sz w:val="20"/>
          <w:szCs w:val="20"/>
        </w:rPr>
        <w:t xml:space="preserve">)), without waiting until a NACK is received from the UE. </w:t>
      </w:r>
    </w:p>
    <w:p w14:paraId="24E17FF1" w14:textId="77777777" w:rsidR="00BC01FE" w:rsidRPr="00F36C26" w:rsidRDefault="00BC01FE" w:rsidP="00BC01FE"/>
    <w:p w14:paraId="79F60EC6" w14:textId="6B6EDD26" w:rsidR="00BC01FE" w:rsidRPr="00F36C26" w:rsidRDefault="00A01B5F" w:rsidP="00CB6FAB">
      <w:pPr>
        <w:pStyle w:val="Observation"/>
      </w:pPr>
      <w:r>
        <w:t xml:space="preserve">The </w:t>
      </w:r>
      <w:r w:rsidR="00BC01FE" w:rsidRPr="00F36C26">
        <w:t xml:space="preserve">gNB </w:t>
      </w:r>
      <w:r>
        <w:t>may</w:t>
      </w:r>
      <w:r w:rsidR="00BC01FE" w:rsidRPr="00F36C26">
        <w:t xml:space="preserve"> estimate the probability of decoding failure directly after puncturing of eMBB data. </w:t>
      </w:r>
    </w:p>
    <w:p w14:paraId="6FA1B40B" w14:textId="77777777" w:rsidR="00BC01FE" w:rsidRPr="00F36C26" w:rsidRDefault="00BC01FE" w:rsidP="00BC01FE">
      <w:pPr>
        <w:pStyle w:val="IvDInstructiontext"/>
      </w:pPr>
      <w:r w:rsidRPr="00F36C26">
        <w:rPr>
          <w:i w:val="0"/>
          <w:color w:val="auto"/>
          <w:sz w:val="20"/>
          <w:szCs w:val="20"/>
        </w:rPr>
        <w:t xml:space="preserve">When the retransmission is received by the UE, it combines the information in the soft buffer with the soft information of the retransmission. The soft information now corresponds to a codeword without punctured bits and decoding is likely to be completed successfully, as shown in </w:t>
      </w:r>
      <w:r w:rsidRPr="00F36C26">
        <w:rPr>
          <w:i w:val="0"/>
          <w:color w:val="auto"/>
          <w:sz w:val="20"/>
          <w:szCs w:val="20"/>
        </w:rPr>
        <w:fldChar w:fldCharType="begin"/>
      </w:r>
      <w:r w:rsidRPr="00F36C26">
        <w:rPr>
          <w:i w:val="0"/>
          <w:color w:val="auto"/>
          <w:sz w:val="20"/>
          <w:szCs w:val="20"/>
        </w:rPr>
        <w:instrText xml:space="preserve"> REF _Ref477940049 \h  \* MERGEFORMAT </w:instrText>
      </w:r>
      <w:r w:rsidRPr="00F36C26">
        <w:rPr>
          <w:i w:val="0"/>
          <w:color w:val="auto"/>
          <w:sz w:val="20"/>
          <w:szCs w:val="20"/>
        </w:rPr>
      </w:r>
      <w:r w:rsidRPr="007B5825">
        <w:rPr>
          <w:i w:val="0"/>
          <w:color w:val="auto"/>
          <w:sz w:val="20"/>
          <w:szCs w:val="20"/>
        </w:rPr>
        <w:fldChar w:fldCharType="end"/>
      </w:r>
      <w:r w:rsidRPr="007B5825">
        <w:rPr>
          <w:i w:val="0"/>
          <w:color w:val="auto"/>
          <w:sz w:val="20"/>
          <w:szCs w:val="20"/>
        </w:rPr>
        <w:fldChar w:fldCharType="begin"/>
      </w:r>
      <w:r w:rsidRPr="00F36C26">
        <w:rPr>
          <w:i w:val="0"/>
          <w:color w:val="auto"/>
          <w:sz w:val="20"/>
          <w:szCs w:val="20"/>
        </w:rPr>
        <w:instrText xml:space="preserve"> REF _Ref473645543 \h  \* MERGEFORMAT </w:instrText>
      </w:r>
      <w:r w:rsidRPr="007B5825">
        <w:rPr>
          <w:i w:val="0"/>
          <w:color w:val="auto"/>
          <w:sz w:val="20"/>
          <w:szCs w:val="20"/>
        </w:rPr>
      </w:r>
      <w:r w:rsidRPr="007B5825">
        <w:rPr>
          <w:i w:val="0"/>
          <w:color w:val="auto"/>
          <w:sz w:val="20"/>
          <w:szCs w:val="20"/>
        </w:rPr>
        <w:fldChar w:fldCharType="separate"/>
      </w:r>
      <w:r w:rsidRPr="00F36C26">
        <w:rPr>
          <w:i w:val="0"/>
          <w:color w:val="auto"/>
          <w:sz w:val="20"/>
          <w:szCs w:val="20"/>
        </w:rPr>
        <w:t>Figure 3</w:t>
      </w:r>
      <w:r w:rsidRPr="007B5825">
        <w:rPr>
          <w:i w:val="0"/>
          <w:color w:val="auto"/>
          <w:sz w:val="20"/>
          <w:szCs w:val="20"/>
        </w:rPr>
        <w:fldChar w:fldCharType="end"/>
      </w:r>
      <w:r w:rsidRPr="00F36C26">
        <w:rPr>
          <w:i w:val="0"/>
          <w:color w:val="auto"/>
          <w:sz w:val="20"/>
          <w:szCs w:val="20"/>
        </w:rPr>
        <w:t xml:space="preserve">. As indicated in the figure, the retransmission delay may be significantly reduced. </w:t>
      </w:r>
    </w:p>
    <w:p w14:paraId="2984FC6A" w14:textId="77777777" w:rsidR="00BC01FE" w:rsidRPr="00F36C26" w:rsidRDefault="00BC01FE" w:rsidP="00A01B5F">
      <w:pPr>
        <w:pStyle w:val="IvDInstructiontext"/>
        <w:keepNext/>
        <w:jc w:val="center"/>
      </w:pPr>
      <w:r w:rsidRPr="00295158">
        <w:rPr>
          <w:noProof/>
          <w:lang w:val="sv-SE" w:eastAsia="zh-CN"/>
        </w:rPr>
        <w:drawing>
          <wp:inline distT="0" distB="0" distL="0" distR="0" wp14:anchorId="44A5CF42" wp14:editId="280CDD43">
            <wp:extent cx="5760720" cy="40970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9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43011" w14:textId="77777777" w:rsidR="00BC01FE" w:rsidRPr="00F36C26" w:rsidRDefault="00BC01FE" w:rsidP="00BC01FE">
      <w:pPr>
        <w:pStyle w:val="Caption"/>
        <w:rPr>
          <w:i/>
        </w:rPr>
      </w:pPr>
      <w:bookmarkStart w:id="4" w:name="_Ref473645543"/>
      <w:bookmarkStart w:id="5" w:name="_Ref477940049"/>
      <w:r w:rsidRPr="00F36C26">
        <w:t xml:space="preserve">Figure </w:t>
      </w:r>
      <w:r w:rsidRPr="00295158">
        <w:fldChar w:fldCharType="begin"/>
      </w:r>
      <w:r w:rsidRPr="00F36C26">
        <w:instrText xml:space="preserve"> SEQ Figure \* ARABIC </w:instrText>
      </w:r>
      <w:r w:rsidRPr="00A01B5F">
        <w:fldChar w:fldCharType="separate"/>
      </w:r>
      <w:r w:rsidRPr="00F36C26">
        <w:rPr>
          <w:noProof/>
        </w:rPr>
        <w:t>3</w:t>
      </w:r>
      <w:r w:rsidRPr="00295158">
        <w:rPr>
          <w:noProof/>
        </w:rPr>
        <w:fldChar w:fldCharType="end"/>
      </w:r>
      <w:bookmarkEnd w:id="4"/>
      <w:r w:rsidRPr="00F36C26">
        <w:t>: DL HARQ retransmission without NACK</w:t>
      </w:r>
      <w:bookmarkEnd w:id="5"/>
      <w:r w:rsidRPr="00F36C26">
        <w:t xml:space="preserve"> </w:t>
      </w:r>
    </w:p>
    <w:p w14:paraId="45210A37" w14:textId="64657621" w:rsidR="00B9716C" w:rsidRPr="00F36C26" w:rsidRDefault="00BC01FE" w:rsidP="00AB2A59">
      <w:pPr>
        <w:pStyle w:val="Proposal"/>
      </w:pPr>
      <w:bookmarkStart w:id="6" w:name="_Toc478147892"/>
      <w:r w:rsidRPr="00F36C26">
        <w:t>DL HARQ retransmissions without waiting for feedback is supported.</w:t>
      </w:r>
      <w:bookmarkEnd w:id="6"/>
    </w:p>
    <w:p w14:paraId="56DC72AE" w14:textId="40D3E709" w:rsidR="00BC01FE" w:rsidRPr="00F36C26" w:rsidRDefault="00BC01FE" w:rsidP="00BC01FE">
      <w:pPr>
        <w:pStyle w:val="Heading2"/>
        <w:rPr>
          <w:lang w:val="en-US"/>
        </w:rPr>
      </w:pPr>
      <w:r w:rsidRPr="00F36C26">
        <w:rPr>
          <w:lang w:val="en-US"/>
        </w:rPr>
        <w:t>Downlink HARQ Considerations for URLLC in punctured eMBB</w:t>
      </w:r>
    </w:p>
    <w:p w14:paraId="47B4BB39" w14:textId="45F2CAD9" w:rsidR="00B9716C" w:rsidRPr="00F36C26" w:rsidRDefault="000B136A" w:rsidP="009379D6">
      <w:pPr>
        <w:pStyle w:val="BodyText"/>
      </w:pPr>
      <w:bookmarkStart w:id="7" w:name="_Ref462918989"/>
      <w:bookmarkEnd w:id="1"/>
      <w:r w:rsidRPr="00AB2A59">
        <w:t>HARQ re</w:t>
      </w:r>
      <w:r w:rsidRPr="00F36C26">
        <w:t xml:space="preserve">transmissions is a method to handle unpredicable interferences and channel variations. </w:t>
      </w:r>
      <w:r w:rsidR="00625A84" w:rsidRPr="00F36C26">
        <w:t>The</w:t>
      </w:r>
      <w:r w:rsidR="009379D6" w:rsidRPr="00F36C26">
        <w:t xml:space="preserve"> reliability of the punctured data</w:t>
      </w:r>
      <w:r w:rsidRPr="00F36C26">
        <w:t xml:space="preserve"> (eMBB)</w:t>
      </w:r>
      <w:r w:rsidR="009379D6" w:rsidRPr="00F36C26">
        <w:t xml:space="preserve"> </w:t>
      </w:r>
      <w:r w:rsidR="0056787B" w:rsidRPr="00F36C26">
        <w:t>can</w:t>
      </w:r>
      <w:r w:rsidR="009379D6" w:rsidRPr="00F36C26">
        <w:t xml:space="preserve"> be </w:t>
      </w:r>
      <w:r w:rsidR="0056787B" w:rsidRPr="00F36C26">
        <w:t xml:space="preserve">strengthened </w:t>
      </w:r>
      <w:r w:rsidR="009379D6" w:rsidRPr="00F36C26">
        <w:t>by performing HARQ retran</w:t>
      </w:r>
      <w:r w:rsidR="00AB2A59">
        <w:t xml:space="preserve">smissions when it is necessary. </w:t>
      </w:r>
      <w:r w:rsidR="00CE590B" w:rsidRPr="00F36C26">
        <w:t>Usually</w:t>
      </w:r>
      <w:r w:rsidR="003D4911" w:rsidRPr="00F36C26">
        <w:t xml:space="preserve"> to ensure the </w:t>
      </w:r>
      <w:r w:rsidR="00521E37" w:rsidRPr="00F36C26">
        <w:t>transmission relia</w:t>
      </w:r>
      <w:r w:rsidR="003D4911" w:rsidRPr="00F36C26">
        <w:t>b</w:t>
      </w:r>
      <w:r w:rsidR="00521E37" w:rsidRPr="00F36C26">
        <w:t>i</w:t>
      </w:r>
      <w:r w:rsidR="003D4911" w:rsidRPr="00F36C26">
        <w:t>lity</w:t>
      </w:r>
      <w:r w:rsidR="00CE590B" w:rsidRPr="00F36C26">
        <w:t xml:space="preserve">, </w:t>
      </w:r>
      <w:r w:rsidR="00951269" w:rsidRPr="00F36C26">
        <w:t xml:space="preserve">for </w:t>
      </w:r>
      <w:r w:rsidR="00521E37" w:rsidRPr="00F36C26">
        <w:t xml:space="preserve">each </w:t>
      </w:r>
      <w:r w:rsidR="00951269" w:rsidRPr="00F36C26">
        <w:t xml:space="preserve">packet corresponding to a HARQ process </w:t>
      </w:r>
      <w:r w:rsidR="00CE590B" w:rsidRPr="00F36C26">
        <w:t xml:space="preserve">a feedback </w:t>
      </w:r>
      <w:r w:rsidR="00521E37" w:rsidRPr="00F36C26">
        <w:t xml:space="preserve">needs to be provided </w:t>
      </w:r>
      <w:r w:rsidR="00951269" w:rsidRPr="00F36C26">
        <w:t>from</w:t>
      </w:r>
      <w:r w:rsidR="00CE590B" w:rsidRPr="00F36C26">
        <w:t xml:space="preserve"> </w:t>
      </w:r>
      <w:r w:rsidR="00BE52F6" w:rsidRPr="00F36C26">
        <w:t xml:space="preserve">the </w:t>
      </w:r>
      <w:r w:rsidR="00CE590B" w:rsidRPr="00F36C26">
        <w:t>receiver</w:t>
      </w:r>
      <w:r w:rsidR="00521E37" w:rsidRPr="00F36C26">
        <w:t>, which can be</w:t>
      </w:r>
      <w:r w:rsidR="00382DBD" w:rsidRPr="00F36C26">
        <w:t xml:space="preserve"> in a format of either </w:t>
      </w:r>
      <w:r w:rsidR="009E0CD1" w:rsidRPr="00F36C26">
        <w:t xml:space="preserve">a </w:t>
      </w:r>
      <w:r w:rsidR="00382DBD" w:rsidRPr="00F36C26">
        <w:t>DCI or explicit ACK/NACK.</w:t>
      </w:r>
      <w:r w:rsidR="00CE590B" w:rsidRPr="00F36C26">
        <w:t xml:space="preserve"> </w:t>
      </w:r>
      <w:r w:rsidR="00951269" w:rsidRPr="00F36C26">
        <w:t>Thus for two received process</w:t>
      </w:r>
      <w:r w:rsidR="00AB2A59">
        <w:t>es (URLLC and eMBB)</w:t>
      </w:r>
      <w:r w:rsidR="00951269" w:rsidRPr="00F36C26">
        <w:t xml:space="preserve"> feedback is required from the UE. </w:t>
      </w:r>
      <w:r w:rsidR="00382DBD" w:rsidRPr="00F36C26">
        <w:t>T</w:t>
      </w:r>
      <w:r w:rsidR="00CE590B" w:rsidRPr="00F36C26">
        <w:t xml:space="preserve">herefore, we </w:t>
      </w:r>
      <w:r w:rsidR="00951269" w:rsidRPr="00F36C26">
        <w:t>make</w:t>
      </w:r>
      <w:r w:rsidR="00CE590B" w:rsidRPr="00F36C26">
        <w:t xml:space="preserve"> the following observation:</w:t>
      </w:r>
    </w:p>
    <w:p w14:paraId="436871D3" w14:textId="6F9F2D63" w:rsidR="009379D6" w:rsidRPr="00F36C26" w:rsidRDefault="00CE590B" w:rsidP="00AB2A59">
      <w:pPr>
        <w:pStyle w:val="Observation"/>
      </w:pPr>
      <w:r w:rsidRPr="00F36C26">
        <w:t>W</w:t>
      </w:r>
      <w:r w:rsidR="0056787B" w:rsidRPr="00F36C26">
        <w:t>hen a</w:t>
      </w:r>
      <w:r w:rsidR="009C11A6" w:rsidRPr="00F36C26">
        <w:t>n</w:t>
      </w:r>
      <w:r w:rsidR="0056787B" w:rsidRPr="00F36C26">
        <w:t xml:space="preserve"> </w:t>
      </w:r>
      <w:r w:rsidR="00521E37" w:rsidRPr="00F36C26">
        <w:t>intra-</w:t>
      </w:r>
      <w:r w:rsidR="004D0CCA" w:rsidRPr="00F36C26">
        <w:t>UE</w:t>
      </w:r>
      <w:r w:rsidR="00521E37" w:rsidRPr="00F36C26">
        <w:t xml:space="preserve"> </w:t>
      </w:r>
      <w:r w:rsidR="0056787B" w:rsidRPr="00F36C26">
        <w:t xml:space="preserve">puncturing happens, </w:t>
      </w:r>
      <w:r w:rsidR="00382DBD" w:rsidRPr="00F36C26">
        <w:t xml:space="preserve">the </w:t>
      </w:r>
      <w:r w:rsidR="00663FCF" w:rsidRPr="00F36C26">
        <w:t>two processes</w:t>
      </w:r>
      <w:r w:rsidR="00AB2A59">
        <w:t xml:space="preserve"> (URLLC and </w:t>
      </w:r>
      <w:r w:rsidR="00382DBD" w:rsidRPr="00F36C26">
        <w:t>eMBB)</w:t>
      </w:r>
      <w:r w:rsidR="0056787B" w:rsidRPr="00F36C26">
        <w:t xml:space="preserve"> are </w:t>
      </w:r>
      <w:r w:rsidR="00AE108C" w:rsidRPr="00F36C26">
        <w:t>overlapping in time</w:t>
      </w:r>
      <w:r w:rsidRPr="00F36C26">
        <w:t>,</w:t>
      </w:r>
      <w:r w:rsidR="00663FCF" w:rsidRPr="00F36C26">
        <w:t xml:space="preserve"> and</w:t>
      </w:r>
      <w:r w:rsidR="00521E37" w:rsidRPr="00F36C26">
        <w:t xml:space="preserve"> </w:t>
      </w:r>
      <w:r w:rsidR="009379D6" w:rsidRPr="00F36C26">
        <w:t xml:space="preserve">HARQ feedback is needed for </w:t>
      </w:r>
      <w:r w:rsidR="00663FCF" w:rsidRPr="00F36C26">
        <w:t>both</w:t>
      </w:r>
      <w:r w:rsidRPr="00F36C26">
        <w:t>.</w:t>
      </w:r>
    </w:p>
    <w:p w14:paraId="161DFA99" w14:textId="4CD75F28" w:rsidR="005754EB" w:rsidRPr="00F36C26" w:rsidRDefault="00A46A5E" w:rsidP="00AB2A59">
      <w:pPr>
        <w:pStyle w:val="BodyText"/>
      </w:pPr>
      <w:r w:rsidRPr="00F36C26">
        <w:t>Moreover</w:t>
      </w:r>
      <w:r w:rsidR="00763515" w:rsidRPr="00F36C26">
        <w:t xml:space="preserve">, </w:t>
      </w:r>
      <w:r w:rsidRPr="00F36C26">
        <w:t xml:space="preserve">since </w:t>
      </w:r>
      <w:r w:rsidR="004A10DF" w:rsidRPr="00F36C26">
        <w:t xml:space="preserve">the </w:t>
      </w:r>
      <w:r w:rsidR="00365C23" w:rsidRPr="00F36C26">
        <w:t xml:space="preserve">TTIs </w:t>
      </w:r>
      <w:r w:rsidRPr="00F36C26">
        <w:t>for</w:t>
      </w:r>
      <w:r w:rsidR="00365C23" w:rsidRPr="00F36C26">
        <w:t xml:space="preserve"> URLLC and eMBB </w:t>
      </w:r>
      <w:r w:rsidRPr="00F36C26">
        <w:t xml:space="preserve">can </w:t>
      </w:r>
      <w:r w:rsidR="00365C23" w:rsidRPr="00F36C26">
        <w:t>diffe</w:t>
      </w:r>
      <w:r w:rsidR="00663FCF" w:rsidRPr="00F36C26">
        <w:t>r</w:t>
      </w:r>
      <w:r w:rsidR="00365C23" w:rsidRPr="00F36C26">
        <w:t xml:space="preserve">, feedback according to </w:t>
      </w:r>
      <w:r w:rsidR="004A10DF" w:rsidRPr="00F36C26">
        <w:t xml:space="preserve">the </w:t>
      </w:r>
      <w:r w:rsidR="00365C23" w:rsidRPr="00F36C26">
        <w:t>eMBB TTI timing</w:t>
      </w:r>
      <w:r w:rsidR="00C24C4B" w:rsidRPr="00F36C26">
        <w:t xml:space="preserve"> </w:t>
      </w:r>
      <w:r w:rsidR="004A10DF" w:rsidRPr="00F36C26">
        <w:t>for</w:t>
      </w:r>
      <w:r w:rsidR="004E282A" w:rsidRPr="00F36C26">
        <w:t xml:space="preserve"> puncturing </w:t>
      </w:r>
      <w:r w:rsidR="004A10DF" w:rsidRPr="00F36C26">
        <w:t>URLLC data</w:t>
      </w:r>
      <w:r w:rsidR="004E282A" w:rsidRPr="00F36C26">
        <w:t xml:space="preserve"> </w:t>
      </w:r>
      <w:r w:rsidR="004A10DF" w:rsidRPr="00F36C26">
        <w:t>may imply long</w:t>
      </w:r>
      <w:r w:rsidR="00C24C4B" w:rsidRPr="00F36C26">
        <w:t xml:space="preserve"> feedback delay</w:t>
      </w:r>
      <w:r w:rsidR="00365C23" w:rsidRPr="00F36C26">
        <w:t>.</w:t>
      </w:r>
      <w:r w:rsidR="002E5288" w:rsidRPr="00F36C26">
        <w:t xml:space="preserve"> </w:t>
      </w:r>
      <w:r w:rsidR="006E49EC" w:rsidRPr="00F36C26">
        <w:t>Also, using one common HARQ indicator for multiple processes (here punctured eMBB and puncturing URLLC) leads to ambiguity in the network.</w:t>
      </w:r>
    </w:p>
    <w:p w14:paraId="139C87E2" w14:textId="24841163" w:rsidR="00F840F2" w:rsidRPr="00F36C26" w:rsidRDefault="004F65C8" w:rsidP="00AB2A59">
      <w:pPr>
        <w:pStyle w:val="Proposal"/>
      </w:pPr>
      <w:bookmarkStart w:id="8" w:name="_Toc478147893"/>
      <w:r w:rsidRPr="00F36C26">
        <w:t>RAN2</w:t>
      </w:r>
      <w:r w:rsidR="00C8263F" w:rsidRPr="00F36C26">
        <w:t xml:space="preserve"> should </w:t>
      </w:r>
      <w:r w:rsidR="002B5896" w:rsidRPr="00F36C26">
        <w:t>investigate</w:t>
      </w:r>
      <w:r w:rsidRPr="00F36C26">
        <w:t xml:space="preserve"> </w:t>
      </w:r>
      <w:r w:rsidR="002B5896" w:rsidRPr="00F36C26">
        <w:t>and specify</w:t>
      </w:r>
      <w:r w:rsidRPr="00F36C26">
        <w:t xml:space="preserve"> </w:t>
      </w:r>
      <w:r w:rsidR="006862C5" w:rsidRPr="00F36C26">
        <w:t xml:space="preserve">HARQ </w:t>
      </w:r>
      <w:r w:rsidR="002B5896" w:rsidRPr="00F36C26">
        <w:t xml:space="preserve">mechanism (procedure, </w:t>
      </w:r>
      <w:r w:rsidR="006E49EC" w:rsidRPr="00F36C26">
        <w:t xml:space="preserve">timing, </w:t>
      </w:r>
      <w:r w:rsidR="00EC7FBE" w:rsidRPr="00F36C26">
        <w:t>HARQ</w:t>
      </w:r>
      <w:r w:rsidR="002B5896" w:rsidRPr="00F36C26">
        <w:t xml:space="preserve"> ID related issues)</w:t>
      </w:r>
      <w:r w:rsidR="00311D46" w:rsidRPr="00F36C26">
        <w:t xml:space="preserve"> for </w:t>
      </w:r>
      <w:r w:rsidR="00663FCF" w:rsidRPr="00F36C26">
        <w:t>processes overlapping in time due to puncturing</w:t>
      </w:r>
      <w:r w:rsidR="00BE52F6" w:rsidRPr="00F36C26">
        <w:t>.</w:t>
      </w:r>
      <w:bookmarkEnd w:id="8"/>
    </w:p>
    <w:bookmarkEnd w:id="7"/>
    <w:p w14:paraId="245EE62F" w14:textId="58EC6167" w:rsidR="00050601" w:rsidRPr="00F36C26" w:rsidRDefault="00426A92" w:rsidP="00050601">
      <w:pPr>
        <w:pStyle w:val="Heading1"/>
        <w:rPr>
          <w:lang w:val="en-US"/>
        </w:rPr>
      </w:pPr>
      <w:r w:rsidRPr="00F36C26">
        <w:rPr>
          <w:lang w:val="en-US"/>
        </w:rPr>
        <w:t>Conclusion</w:t>
      </w:r>
    </w:p>
    <w:p w14:paraId="0608BB40" w14:textId="54851A82" w:rsidR="00075065" w:rsidRDefault="00075065" w:rsidP="00075065">
      <w:pPr>
        <w:pStyle w:val="TOC1"/>
        <w:ind w:left="0" w:firstLine="0"/>
        <w:rPr>
          <w:b w:val="0"/>
        </w:rPr>
      </w:pPr>
      <w:r w:rsidRPr="00F36C26">
        <w:rPr>
          <w:b w:val="0"/>
        </w:rPr>
        <w:t>Based on the discussion section we observed and propose the following:</w:t>
      </w:r>
    </w:p>
    <w:p w14:paraId="1DD5F9B6" w14:textId="77777777" w:rsidR="00AB2A59" w:rsidRDefault="00AB2A59" w:rsidP="00075065">
      <w:pPr>
        <w:pStyle w:val="TOC1"/>
        <w:ind w:left="0" w:firstLine="0"/>
        <w:rPr>
          <w:b w:val="0"/>
        </w:rPr>
      </w:pPr>
    </w:p>
    <w:sdt>
      <w:sdtPr>
        <w:rPr>
          <w:b w:val="0"/>
          <w:noProof w:val="0"/>
          <w:szCs w:val="20"/>
          <w:lang w:val="en-GB"/>
        </w:rPr>
        <w:id w:val="-2024089124"/>
        <w:docPartObj>
          <w:docPartGallery w:val="Table of Contents"/>
          <w:docPartUnique/>
        </w:docPartObj>
      </w:sdtPr>
      <w:sdtContent>
        <w:p w14:paraId="03B1B007" w14:textId="77777777" w:rsidR="00AB2A59" w:rsidRDefault="00AB2A5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"Observation;1"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478147845" w:history="1">
            <w:r w:rsidRPr="00BC2F86">
              <w:rPr>
                <w:rStyle w:val="Hyperlink"/>
              </w:rPr>
              <w:t>Observation 1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BC2F86">
              <w:rPr>
                <w:rStyle w:val="Hyperlink"/>
              </w:rPr>
              <w:t>RAN1 agreed to support URLLC transmissions by puncturing eMBB resources.</w:t>
            </w:r>
          </w:hyperlink>
        </w:p>
        <w:p w14:paraId="52BAAFDE" w14:textId="77777777" w:rsidR="00AB2A59" w:rsidRDefault="00AB2A5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78147846" w:history="1">
            <w:r w:rsidRPr="00BC2F86">
              <w:rPr>
                <w:rStyle w:val="Hyperlink"/>
              </w:rPr>
              <w:t>Observation 2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BC2F86">
              <w:rPr>
                <w:rStyle w:val="Hyperlink"/>
              </w:rPr>
              <w:t xml:space="preserve">For downlink, </w:t>
            </w:r>
            <w:r w:rsidRPr="00BC2F86">
              <w:rPr>
                <w:rStyle w:val="Hyperlink"/>
                <w:lang w:val="en-US"/>
              </w:rPr>
              <w:t>an ongoing transmission of slot length, e.g. for eMBB, may be interrupted (punctured) by a shorter mini-slot transmission, e.g. for URLLC.</w:t>
            </w:r>
          </w:hyperlink>
        </w:p>
        <w:p w14:paraId="5EF9C1BF" w14:textId="77777777" w:rsidR="00AB2A59" w:rsidRDefault="00AB2A5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78147847" w:history="1">
            <w:r w:rsidRPr="00BC2F86">
              <w:rPr>
                <w:rStyle w:val="Hyperlink"/>
              </w:rPr>
              <w:t>Observation 3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BC2F86">
              <w:rPr>
                <w:rStyle w:val="Hyperlink"/>
              </w:rPr>
              <w:t>There are different puncturing cases for DL; inter-UE and intra-UE puncturing.</w:t>
            </w:r>
          </w:hyperlink>
        </w:p>
        <w:p w14:paraId="2E8A9E05" w14:textId="77777777" w:rsidR="00AB2A59" w:rsidRDefault="00AB2A5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78147848" w:history="1">
            <w:r w:rsidRPr="00BC2F86">
              <w:rPr>
                <w:rStyle w:val="Hyperlink"/>
              </w:rPr>
              <w:t>Observation 4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BC2F86">
              <w:rPr>
                <w:rStyle w:val="Hyperlink"/>
              </w:rPr>
              <w:t>In case of intra-UE puncturing, the UE must have separate HARQ processes for the eMBB and URLLC data.</w:t>
            </w:r>
          </w:hyperlink>
        </w:p>
        <w:p w14:paraId="16DCF34C" w14:textId="77777777" w:rsidR="00AB2A59" w:rsidRDefault="00AB2A5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78147849" w:history="1">
            <w:r w:rsidRPr="00BC2F86">
              <w:rPr>
                <w:rStyle w:val="Hyperlink"/>
              </w:rPr>
              <w:t>Observation 5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BC2F86">
              <w:rPr>
                <w:rStyle w:val="Hyperlink"/>
              </w:rPr>
              <w:t>Regardless of puncturing case (inter-UE or intra-UE), puncturing has negative impact to the punctured eMBB TB.</w:t>
            </w:r>
          </w:hyperlink>
        </w:p>
        <w:p w14:paraId="356E570B" w14:textId="77777777" w:rsidR="00AB2A59" w:rsidRDefault="00AB2A5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78147850" w:history="1">
            <w:r w:rsidRPr="00BC2F86">
              <w:rPr>
                <w:rStyle w:val="Hyperlink"/>
              </w:rPr>
              <w:t>Observation 6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BC2F86">
              <w:rPr>
                <w:rStyle w:val="Hyperlink"/>
              </w:rPr>
              <w:t>The gNB may estimate the probability of decoding failure directly after puncturing of eMBB data.</w:t>
            </w:r>
          </w:hyperlink>
        </w:p>
        <w:p w14:paraId="650E0FD2" w14:textId="77777777" w:rsidR="00AB2A59" w:rsidRDefault="00AB2A5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78147851" w:history="1">
            <w:r w:rsidRPr="00BC2F86">
              <w:rPr>
                <w:rStyle w:val="Hyperlink"/>
              </w:rPr>
              <w:t>Observation 7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BC2F86">
              <w:rPr>
                <w:rStyle w:val="Hyperlink"/>
              </w:rPr>
              <w:t>When an intra-UE puncturing happens, the two processes (URLLC and eMBB) are overlapping in time, and HARQ feedback is needed for both.</w:t>
            </w:r>
          </w:hyperlink>
        </w:p>
        <w:p w14:paraId="1156C712" w14:textId="7E5450EE" w:rsidR="00AB2A59" w:rsidRDefault="00AB2A59" w:rsidP="00075065">
          <w:pPr>
            <w:pStyle w:val="TOC1"/>
            <w:ind w:left="0" w:firstLine="0"/>
            <w:rPr>
              <w:b w:val="0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end"/>
          </w:r>
        </w:p>
      </w:sdtContent>
    </w:sdt>
    <w:bookmarkStart w:id="9" w:name="_GoBack" w:displacedByCustomXml="prev"/>
    <w:bookmarkEnd w:id="9" w:displacedByCustomXml="prev"/>
    <w:sdt>
      <w:sdtPr>
        <w:rPr>
          <w:b w:val="0"/>
          <w:noProof w:val="0"/>
          <w:szCs w:val="20"/>
          <w:lang w:val="en-GB"/>
        </w:rPr>
        <w:id w:val="1083802940"/>
        <w:docPartObj>
          <w:docPartGallery w:val="Table of Contents"/>
          <w:docPartUnique/>
        </w:docPartObj>
      </w:sdtPr>
      <w:sdtEndPr>
        <w:rPr>
          <w:noProof/>
          <w:lang w:val="en-US"/>
        </w:rPr>
      </w:sdtEndPr>
      <w:sdtContent>
        <w:p w14:paraId="569DACD4" w14:textId="77777777" w:rsidR="00AB2A59" w:rsidRDefault="00AB2A5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"Proposal;1"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478147892" w:history="1">
            <w:r w:rsidRPr="00FA5C9C">
              <w:rPr>
                <w:rStyle w:val="Hyperlink"/>
              </w:rPr>
              <w:t>Proposal 1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FA5C9C">
              <w:rPr>
                <w:rStyle w:val="Hyperlink"/>
              </w:rPr>
              <w:t>DL HARQ retransmissions without waiting for feedback is supported.</w:t>
            </w:r>
          </w:hyperlink>
        </w:p>
        <w:p w14:paraId="79FC22DE" w14:textId="77777777" w:rsidR="00AB2A59" w:rsidRDefault="00AB2A5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78147893" w:history="1">
            <w:r w:rsidRPr="00FA5C9C">
              <w:rPr>
                <w:rStyle w:val="Hyperlink"/>
              </w:rPr>
              <w:t>Proposal 2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FA5C9C">
              <w:rPr>
                <w:rStyle w:val="Hyperlink"/>
              </w:rPr>
              <w:t>RAN2 should investigate and specify HARQ mechanism (procedure, timing, HARQ ID related issues) for processes overlapping in time due to puncturing.</w:t>
            </w:r>
          </w:hyperlink>
        </w:p>
        <w:p w14:paraId="39E9CAD2" w14:textId="2A7E9EC5" w:rsidR="00AB2A59" w:rsidRDefault="00AB2A59" w:rsidP="00AB2A59">
          <w:pPr>
            <w:pStyle w:val="TOC1"/>
            <w:ind w:left="0" w:firstLine="0"/>
            <w:rPr>
              <w:b w:val="0"/>
            </w:rPr>
          </w:pPr>
          <w:r>
            <w:rPr>
              <w:b w:val="0"/>
              <w:szCs w:val="20"/>
            </w:rPr>
            <w:fldChar w:fldCharType="end"/>
          </w:r>
        </w:p>
      </w:sdtContent>
    </w:sdt>
    <w:p w14:paraId="62C37BA7" w14:textId="60FB0CE5" w:rsidR="00426A92" w:rsidRPr="00F36C26" w:rsidRDefault="00426A92" w:rsidP="00426A92">
      <w:pPr>
        <w:pStyle w:val="Heading1"/>
        <w:rPr>
          <w:lang w:val="en-US"/>
        </w:rPr>
      </w:pPr>
      <w:bookmarkStart w:id="10" w:name="_In-sequence_SDU_delivery"/>
      <w:bookmarkEnd w:id="10"/>
      <w:r w:rsidRPr="00F36C26">
        <w:rPr>
          <w:lang w:val="en-US"/>
        </w:rPr>
        <w:t>References</w:t>
      </w:r>
    </w:p>
    <w:p w14:paraId="68EE0304" w14:textId="25E0C7F8" w:rsidR="00E860F8" w:rsidRPr="00AB2A59" w:rsidRDefault="00E860F8" w:rsidP="00102F41">
      <w:pPr>
        <w:pStyle w:val="Reference"/>
        <w:rPr>
          <w:lang w:val="en-US"/>
        </w:rPr>
      </w:pPr>
      <w:bookmarkStart w:id="11" w:name="_Ref477950212"/>
      <w:bookmarkStart w:id="12" w:name="_Ref477338889"/>
      <w:bookmarkStart w:id="13" w:name="_Ref473636642"/>
      <w:bookmarkStart w:id="14" w:name="_Ref461217229"/>
      <w:bookmarkStart w:id="15" w:name="_Ref174151459"/>
      <w:bookmarkStart w:id="16" w:name="_Ref189809556"/>
      <w:bookmarkStart w:id="17" w:name="_Ref469918086"/>
      <w:r w:rsidRPr="00D31409">
        <w:t xml:space="preserve">R2-1700393, </w:t>
      </w:r>
      <w:r w:rsidR="00295158" w:rsidRPr="00AB2A59">
        <w:rPr>
          <w:lang w:val="en-US"/>
        </w:rPr>
        <w:t>Overview of URLLC</w:t>
      </w:r>
      <w:r w:rsidRPr="00AB2A59">
        <w:rPr>
          <w:lang w:val="en-US"/>
        </w:rPr>
        <w:t xml:space="preserve">, </w:t>
      </w:r>
      <w:r w:rsidR="00295158" w:rsidRPr="00AB2A59">
        <w:rPr>
          <w:lang w:val="en-US"/>
        </w:rPr>
        <w:t>Ericsson</w:t>
      </w:r>
    </w:p>
    <w:p w14:paraId="79450D1E" w14:textId="7C54C588" w:rsidR="00102F41" w:rsidRPr="00D31409" w:rsidRDefault="00102F41" w:rsidP="00102F41">
      <w:pPr>
        <w:pStyle w:val="Reference"/>
        <w:rPr>
          <w:lang w:val="en-US"/>
        </w:rPr>
      </w:pPr>
      <w:r w:rsidRPr="00D31409">
        <w:rPr>
          <w:lang w:val="en-US"/>
        </w:rPr>
        <w:t>R1-17</w:t>
      </w:r>
      <w:r w:rsidR="00A741C6" w:rsidRPr="00AB2A59">
        <w:rPr>
          <w:lang w:val="en-US"/>
        </w:rPr>
        <w:t>06056</w:t>
      </w:r>
      <w:r w:rsidRPr="00D31409">
        <w:rPr>
          <w:lang w:val="en-US"/>
        </w:rPr>
        <w:t>, On intra-</w:t>
      </w:r>
      <w:r w:rsidR="008B4572" w:rsidRPr="00D31409">
        <w:rPr>
          <w:lang w:val="en-US"/>
        </w:rPr>
        <w:t>UE UL</w:t>
      </w:r>
      <w:r w:rsidRPr="00D31409">
        <w:rPr>
          <w:lang w:val="en-US"/>
        </w:rPr>
        <w:t xml:space="preserve"> puncturing, Ericsson</w:t>
      </w:r>
      <w:bookmarkEnd w:id="11"/>
    </w:p>
    <w:p w14:paraId="691526F1" w14:textId="6E52D2FD" w:rsidR="00102F41" w:rsidRPr="00D31409" w:rsidRDefault="00102F41" w:rsidP="00102F41">
      <w:pPr>
        <w:pStyle w:val="Reference"/>
        <w:rPr>
          <w:lang w:val="en-US"/>
        </w:rPr>
      </w:pPr>
      <w:bookmarkStart w:id="18" w:name="_Ref477950214"/>
      <w:r w:rsidRPr="00D31409">
        <w:rPr>
          <w:lang w:val="en-US"/>
        </w:rPr>
        <w:t>R1-17</w:t>
      </w:r>
      <w:r w:rsidR="00A741C6" w:rsidRPr="00AB2A59">
        <w:rPr>
          <w:lang w:val="en-US"/>
        </w:rPr>
        <w:t>06057</w:t>
      </w:r>
      <w:r w:rsidRPr="00D31409">
        <w:rPr>
          <w:lang w:val="en-US"/>
        </w:rPr>
        <w:t>, On inter</w:t>
      </w:r>
      <w:r w:rsidR="00771E9B" w:rsidRPr="00D31409">
        <w:rPr>
          <w:lang w:val="en-US"/>
        </w:rPr>
        <w:t>-</w:t>
      </w:r>
      <w:r w:rsidR="008B4572" w:rsidRPr="00D31409">
        <w:rPr>
          <w:lang w:val="en-US"/>
        </w:rPr>
        <w:t>UE</w:t>
      </w:r>
      <w:r w:rsidRPr="00D31409">
        <w:rPr>
          <w:lang w:val="en-US"/>
        </w:rPr>
        <w:t xml:space="preserve"> </w:t>
      </w:r>
      <w:r w:rsidR="008B4572" w:rsidRPr="00D31409">
        <w:rPr>
          <w:lang w:val="en-US"/>
        </w:rPr>
        <w:t xml:space="preserve">UL </w:t>
      </w:r>
      <w:r w:rsidRPr="00D31409">
        <w:rPr>
          <w:lang w:val="en-US"/>
        </w:rPr>
        <w:t>puncturing, Ericsson</w:t>
      </w:r>
      <w:bookmarkEnd w:id="18"/>
    </w:p>
    <w:p w14:paraId="79587C4C" w14:textId="2D868D70" w:rsidR="008B0CCB" w:rsidRPr="00F36C26" w:rsidRDefault="008B0CCB" w:rsidP="00102F41">
      <w:pPr>
        <w:pStyle w:val="Reference"/>
        <w:rPr>
          <w:lang w:val="en-US"/>
        </w:rPr>
      </w:pPr>
      <w:bookmarkStart w:id="19" w:name="_Ref477972706"/>
      <w:r w:rsidRPr="00F36C26">
        <w:rPr>
          <w:lang w:val="en-US"/>
        </w:rPr>
        <w:t>R1-1701870, On eMBB/URLLC multiplexing for uplink, Ericsson, RAN1#88.</w:t>
      </w:r>
      <w:bookmarkEnd w:id="12"/>
      <w:bookmarkEnd w:id="19"/>
    </w:p>
    <w:p w14:paraId="2F8C6CF2" w14:textId="66F8FEEB" w:rsidR="00500CED" w:rsidRPr="00F36C26" w:rsidRDefault="00500CED" w:rsidP="00500CED">
      <w:pPr>
        <w:pStyle w:val="Reference"/>
        <w:rPr>
          <w:lang w:val="en-US"/>
        </w:rPr>
      </w:pPr>
      <w:bookmarkStart w:id="20" w:name="_Ref477972725"/>
      <w:r w:rsidRPr="00F36C26">
        <w:rPr>
          <w:lang w:val="en-US"/>
        </w:rPr>
        <w:t>R1-1701869, On eMBB/URLLC multiplexing for downlink, Ericsson, RAN1#88.</w:t>
      </w:r>
      <w:bookmarkEnd w:id="13"/>
      <w:bookmarkEnd w:id="20"/>
    </w:p>
    <w:bookmarkEnd w:id="14"/>
    <w:bookmarkEnd w:id="15"/>
    <w:bookmarkEnd w:id="16"/>
    <w:bookmarkEnd w:id="17"/>
    <w:sectPr w:rsidR="00500CED" w:rsidRPr="00F36C26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7A96E1" w14:textId="77777777" w:rsidR="006E49EC" w:rsidRDefault="006E49EC" w:rsidP="00426A92">
      <w:pPr>
        <w:spacing w:after="0"/>
      </w:pPr>
      <w:r>
        <w:separator/>
      </w:r>
    </w:p>
  </w:endnote>
  <w:endnote w:type="continuationSeparator" w:id="0">
    <w:p w14:paraId="153D6827" w14:textId="77777777" w:rsidR="006E49EC" w:rsidRDefault="006E49EC" w:rsidP="00426A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109DF" w14:textId="09646A95" w:rsidR="006E49EC" w:rsidRDefault="006E49EC" w:rsidP="00347BC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537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8537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78C5B" w14:textId="77777777" w:rsidR="006E49EC" w:rsidRDefault="006E49EC" w:rsidP="00426A92">
      <w:pPr>
        <w:spacing w:after="0"/>
      </w:pPr>
      <w:r>
        <w:separator/>
      </w:r>
    </w:p>
  </w:footnote>
  <w:footnote w:type="continuationSeparator" w:id="0">
    <w:p w14:paraId="6BEA1D38" w14:textId="77777777" w:rsidR="006E49EC" w:rsidRDefault="006E49EC" w:rsidP="00426A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1A429" w14:textId="77777777" w:rsidR="006E49EC" w:rsidRDefault="006E49E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FD7C9B"/>
    <w:multiLevelType w:val="hybridMultilevel"/>
    <w:tmpl w:val="1EF4E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65221"/>
    <w:multiLevelType w:val="hybridMultilevel"/>
    <w:tmpl w:val="F5B6D0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FD7E4E"/>
    <w:multiLevelType w:val="singleLevel"/>
    <w:tmpl w:val="3FF4F7E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5" w15:restartNumberingAfterBreak="0">
    <w:nsid w:val="14C166E8"/>
    <w:multiLevelType w:val="hybridMultilevel"/>
    <w:tmpl w:val="A260EA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564290"/>
    <w:multiLevelType w:val="hybridMultilevel"/>
    <w:tmpl w:val="AA46B1B6"/>
    <w:lvl w:ilvl="0" w:tplc="1FF2FBE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9256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2E2844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827C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38E9F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60E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474C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503F9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7EA0B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B630BD"/>
    <w:multiLevelType w:val="hybridMultilevel"/>
    <w:tmpl w:val="072A28CA"/>
    <w:lvl w:ilvl="0" w:tplc="4C42126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897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1D0D7D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ABA34C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0CEF8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1A2E3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6D4B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7264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32182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A46647"/>
    <w:multiLevelType w:val="hybridMultilevel"/>
    <w:tmpl w:val="8594097C"/>
    <w:lvl w:ilvl="0" w:tplc="C8B423E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6316BD"/>
    <w:multiLevelType w:val="hybridMultilevel"/>
    <w:tmpl w:val="2DEE902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49CB2E4C"/>
    <w:multiLevelType w:val="hybridMultilevel"/>
    <w:tmpl w:val="87AEC2B8"/>
    <w:lvl w:ilvl="0" w:tplc="9272B9E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D412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3A4661E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32A3ED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8039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EC5A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0A91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04E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CAEF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6B5B27"/>
    <w:multiLevelType w:val="hybridMultilevel"/>
    <w:tmpl w:val="50E265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196E09DC"/>
    <w:lvl w:ilvl="0" w:tplc="9EDE2CD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A704E2D2">
      <w:start w:val="1"/>
      <w:numFmt w:val="decimal"/>
      <w:lvlText w:val="%2）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3342DB"/>
    <w:multiLevelType w:val="hybridMultilevel"/>
    <w:tmpl w:val="080040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B5331"/>
    <w:multiLevelType w:val="hybridMultilevel"/>
    <w:tmpl w:val="92343F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853DC0"/>
    <w:multiLevelType w:val="hybridMultilevel"/>
    <w:tmpl w:val="7F1CDC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EC42B42"/>
    <w:multiLevelType w:val="hybridMultilevel"/>
    <w:tmpl w:val="17207408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6FD63415"/>
    <w:multiLevelType w:val="hybridMultilevel"/>
    <w:tmpl w:val="69BE310E"/>
    <w:lvl w:ilvl="0" w:tplc="310886E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A06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16748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8DA8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89F6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8C65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744AB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C0F7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E609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3C5126B"/>
    <w:multiLevelType w:val="hybridMultilevel"/>
    <w:tmpl w:val="68CA70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924F1E"/>
    <w:multiLevelType w:val="hybridMultilevel"/>
    <w:tmpl w:val="C3C86E4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13"/>
  </w:num>
  <w:num w:numId="5">
    <w:abstractNumId w:val="1"/>
  </w:num>
  <w:num w:numId="6">
    <w:abstractNumId w:val="5"/>
  </w:num>
  <w:num w:numId="7">
    <w:abstractNumId w:val="3"/>
  </w:num>
  <w:num w:numId="8">
    <w:abstractNumId w:val="9"/>
  </w:num>
  <w:num w:numId="9">
    <w:abstractNumId w:val="0"/>
  </w:num>
  <w:num w:numId="10">
    <w:abstractNumId w:val="2"/>
  </w:num>
  <w:num w:numId="11">
    <w:abstractNumId w:val="14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6"/>
  </w:num>
  <w:num w:numId="17">
    <w:abstractNumId w:val="15"/>
  </w:num>
  <w:num w:numId="18">
    <w:abstractNumId w:val="20"/>
  </w:num>
  <w:num w:numId="19">
    <w:abstractNumId w:val="12"/>
  </w:num>
  <w:num w:numId="20">
    <w:abstractNumId w:val="0"/>
  </w:num>
  <w:num w:numId="21">
    <w:abstractNumId w:val="13"/>
  </w:num>
  <w:num w:numId="22">
    <w:abstractNumId w:val="8"/>
    <w:lvlOverride w:ilvl="0">
      <w:startOverride w:val="1"/>
    </w:lvlOverride>
  </w:num>
  <w:num w:numId="23">
    <w:abstractNumId w:val="13"/>
  </w:num>
  <w:num w:numId="24">
    <w:abstractNumId w:val="8"/>
  </w:num>
  <w:num w:numId="25">
    <w:abstractNumId w:val="8"/>
    <w:lvlOverride w:ilvl="0">
      <w:startOverride w:val="2"/>
    </w:lvlOverride>
  </w:num>
  <w:num w:numId="26">
    <w:abstractNumId w:val="13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7"/>
  </w:num>
  <w:num w:numId="30">
    <w:abstractNumId w:val="13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4"/>
  </w:num>
  <w:num w:numId="33">
    <w:abstractNumId w:val="13"/>
    <w:lvlOverride w:ilvl="0">
      <w:startOverride w:val="1"/>
    </w:lvlOverride>
  </w:num>
  <w:num w:numId="34">
    <w:abstractNumId w:val="18"/>
  </w:num>
  <w:num w:numId="35">
    <w:abstractNumId w:val="8"/>
    <w:lvlOverride w:ilvl="0">
      <w:startOverride w:val="1"/>
    </w:lvlOverride>
  </w:num>
  <w:num w:numId="36">
    <w:abstractNumId w:val="8"/>
  </w:num>
  <w:num w:numId="37">
    <w:abstractNumId w:val="13"/>
    <w:lvlOverride w:ilvl="0">
      <w:startOverride w:val="1"/>
    </w:lvlOverride>
  </w:num>
  <w:num w:numId="38">
    <w:abstractNumId w:val="8"/>
    <w:lvlOverride w:ilvl="0">
      <w:startOverride w:val="1"/>
    </w:lvlOverride>
  </w:num>
  <w:num w:numId="39">
    <w:abstractNumId w:val="13"/>
    <w:lvlOverride w:ilvl="0">
      <w:startOverride w:val="1"/>
    </w:lvlOverride>
  </w:num>
  <w:num w:numId="40">
    <w:abstractNumId w:val="13"/>
    <w:lvlOverride w:ilvl="0">
      <w:startOverride w:val="1"/>
    </w:lvlOverride>
  </w:num>
  <w:num w:numId="41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bordersDoNotSurroundHeader/>
  <w:bordersDoNotSurroundFooter/>
  <w:hideSpellingErrors/>
  <w:hideGrammaticalErrors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427"/>
    <w:rsid w:val="0000788A"/>
    <w:rsid w:val="00012A1D"/>
    <w:rsid w:val="000209E9"/>
    <w:rsid w:val="000246CA"/>
    <w:rsid w:val="000371A8"/>
    <w:rsid w:val="00037756"/>
    <w:rsid w:val="00046AA5"/>
    <w:rsid w:val="00050034"/>
    <w:rsid w:val="00050601"/>
    <w:rsid w:val="000516A1"/>
    <w:rsid w:val="00071662"/>
    <w:rsid w:val="00072360"/>
    <w:rsid w:val="000744A0"/>
    <w:rsid w:val="00075065"/>
    <w:rsid w:val="0007671D"/>
    <w:rsid w:val="000822AB"/>
    <w:rsid w:val="0008603D"/>
    <w:rsid w:val="00087358"/>
    <w:rsid w:val="000902D3"/>
    <w:rsid w:val="000939AF"/>
    <w:rsid w:val="00093EAB"/>
    <w:rsid w:val="00095D83"/>
    <w:rsid w:val="000A0F81"/>
    <w:rsid w:val="000B136A"/>
    <w:rsid w:val="000B4427"/>
    <w:rsid w:val="000B4B15"/>
    <w:rsid w:val="000C4561"/>
    <w:rsid w:val="000C7620"/>
    <w:rsid w:val="000C7DE0"/>
    <w:rsid w:val="000D3ADE"/>
    <w:rsid w:val="000D6DD4"/>
    <w:rsid w:val="000D7954"/>
    <w:rsid w:val="000E5229"/>
    <w:rsid w:val="000E7990"/>
    <w:rsid w:val="000F0E66"/>
    <w:rsid w:val="00100FA6"/>
    <w:rsid w:val="00102F41"/>
    <w:rsid w:val="00106BCB"/>
    <w:rsid w:val="00113ECB"/>
    <w:rsid w:val="00131E51"/>
    <w:rsid w:val="001445AC"/>
    <w:rsid w:val="001449C6"/>
    <w:rsid w:val="00146506"/>
    <w:rsid w:val="00151D08"/>
    <w:rsid w:val="00152D47"/>
    <w:rsid w:val="00153CAA"/>
    <w:rsid w:val="00155AAD"/>
    <w:rsid w:val="00157736"/>
    <w:rsid w:val="0016447B"/>
    <w:rsid w:val="001736E9"/>
    <w:rsid w:val="00193952"/>
    <w:rsid w:val="0019461E"/>
    <w:rsid w:val="001961A6"/>
    <w:rsid w:val="001B03AA"/>
    <w:rsid w:val="001B6959"/>
    <w:rsid w:val="001C4C21"/>
    <w:rsid w:val="001D355F"/>
    <w:rsid w:val="001F7AAD"/>
    <w:rsid w:val="00206F7C"/>
    <w:rsid w:val="002241F8"/>
    <w:rsid w:val="00234EF3"/>
    <w:rsid w:val="00244005"/>
    <w:rsid w:val="00244F6E"/>
    <w:rsid w:val="002541C3"/>
    <w:rsid w:val="00256F50"/>
    <w:rsid w:val="0026035E"/>
    <w:rsid w:val="00263B00"/>
    <w:rsid w:val="00265A2C"/>
    <w:rsid w:val="00266D07"/>
    <w:rsid w:val="002676C4"/>
    <w:rsid w:val="0026791C"/>
    <w:rsid w:val="00282827"/>
    <w:rsid w:val="002856C8"/>
    <w:rsid w:val="0028585C"/>
    <w:rsid w:val="002860D6"/>
    <w:rsid w:val="00295158"/>
    <w:rsid w:val="00297B6C"/>
    <w:rsid w:val="002B5896"/>
    <w:rsid w:val="002B67BF"/>
    <w:rsid w:val="002C24FF"/>
    <w:rsid w:val="002C68C0"/>
    <w:rsid w:val="002E0E2F"/>
    <w:rsid w:val="002E3646"/>
    <w:rsid w:val="002E5288"/>
    <w:rsid w:val="002E7357"/>
    <w:rsid w:val="002E78F3"/>
    <w:rsid w:val="002E7B83"/>
    <w:rsid w:val="002F3786"/>
    <w:rsid w:val="002F7CDB"/>
    <w:rsid w:val="00305517"/>
    <w:rsid w:val="00306494"/>
    <w:rsid w:val="003112BF"/>
    <w:rsid w:val="00311D46"/>
    <w:rsid w:val="003236A6"/>
    <w:rsid w:val="00326CD8"/>
    <w:rsid w:val="00331484"/>
    <w:rsid w:val="003378C7"/>
    <w:rsid w:val="003453A7"/>
    <w:rsid w:val="00347BCF"/>
    <w:rsid w:val="003607D9"/>
    <w:rsid w:val="00365404"/>
    <w:rsid w:val="00365C23"/>
    <w:rsid w:val="00380EB7"/>
    <w:rsid w:val="00382DBD"/>
    <w:rsid w:val="0038493C"/>
    <w:rsid w:val="00385374"/>
    <w:rsid w:val="003916DA"/>
    <w:rsid w:val="0039288A"/>
    <w:rsid w:val="00394EE4"/>
    <w:rsid w:val="00396501"/>
    <w:rsid w:val="003A5588"/>
    <w:rsid w:val="003A7638"/>
    <w:rsid w:val="003B300A"/>
    <w:rsid w:val="003C3195"/>
    <w:rsid w:val="003C43D7"/>
    <w:rsid w:val="003D4911"/>
    <w:rsid w:val="003E3B0E"/>
    <w:rsid w:val="003E3DD8"/>
    <w:rsid w:val="003F0749"/>
    <w:rsid w:val="003F2001"/>
    <w:rsid w:val="003F2250"/>
    <w:rsid w:val="003F4001"/>
    <w:rsid w:val="00406E5D"/>
    <w:rsid w:val="00412677"/>
    <w:rsid w:val="00414E5D"/>
    <w:rsid w:val="00415203"/>
    <w:rsid w:val="00424FF1"/>
    <w:rsid w:val="00425989"/>
    <w:rsid w:val="00426397"/>
    <w:rsid w:val="00426A92"/>
    <w:rsid w:val="004364A0"/>
    <w:rsid w:val="004427B3"/>
    <w:rsid w:val="00445F7E"/>
    <w:rsid w:val="00456AB6"/>
    <w:rsid w:val="00461E83"/>
    <w:rsid w:val="00475B46"/>
    <w:rsid w:val="004808CD"/>
    <w:rsid w:val="004837AC"/>
    <w:rsid w:val="0048732D"/>
    <w:rsid w:val="00497DE4"/>
    <w:rsid w:val="004A0E1F"/>
    <w:rsid w:val="004A10DF"/>
    <w:rsid w:val="004A3637"/>
    <w:rsid w:val="004A46A7"/>
    <w:rsid w:val="004A4B8C"/>
    <w:rsid w:val="004A6E79"/>
    <w:rsid w:val="004B569E"/>
    <w:rsid w:val="004B78AA"/>
    <w:rsid w:val="004C05AC"/>
    <w:rsid w:val="004C761F"/>
    <w:rsid w:val="004D0CCA"/>
    <w:rsid w:val="004E282A"/>
    <w:rsid w:val="004E2C81"/>
    <w:rsid w:val="004E674E"/>
    <w:rsid w:val="004F1E4F"/>
    <w:rsid w:val="004F5A86"/>
    <w:rsid w:val="004F65C8"/>
    <w:rsid w:val="00500C2D"/>
    <w:rsid w:val="00500CED"/>
    <w:rsid w:val="005139F1"/>
    <w:rsid w:val="00521E37"/>
    <w:rsid w:val="00531C45"/>
    <w:rsid w:val="005358B4"/>
    <w:rsid w:val="005427F4"/>
    <w:rsid w:val="00543AD0"/>
    <w:rsid w:val="00563F3B"/>
    <w:rsid w:val="0056787B"/>
    <w:rsid w:val="005754EB"/>
    <w:rsid w:val="0057678C"/>
    <w:rsid w:val="0059032F"/>
    <w:rsid w:val="00591AD6"/>
    <w:rsid w:val="00594554"/>
    <w:rsid w:val="005972F1"/>
    <w:rsid w:val="005A69FE"/>
    <w:rsid w:val="005B0FB2"/>
    <w:rsid w:val="005B60F4"/>
    <w:rsid w:val="005C0634"/>
    <w:rsid w:val="005C268B"/>
    <w:rsid w:val="005C79EA"/>
    <w:rsid w:val="005C7A64"/>
    <w:rsid w:val="005D3515"/>
    <w:rsid w:val="005E2756"/>
    <w:rsid w:val="005E3192"/>
    <w:rsid w:val="005F1224"/>
    <w:rsid w:val="006025A5"/>
    <w:rsid w:val="00610B6B"/>
    <w:rsid w:val="00622057"/>
    <w:rsid w:val="00622F5D"/>
    <w:rsid w:val="00625A84"/>
    <w:rsid w:val="00632DBD"/>
    <w:rsid w:val="00636E50"/>
    <w:rsid w:val="006477AD"/>
    <w:rsid w:val="00653D22"/>
    <w:rsid w:val="00663403"/>
    <w:rsid w:val="0066378F"/>
    <w:rsid w:val="00663969"/>
    <w:rsid w:val="00663FCF"/>
    <w:rsid w:val="00671E21"/>
    <w:rsid w:val="00673A96"/>
    <w:rsid w:val="00681BDC"/>
    <w:rsid w:val="006862C5"/>
    <w:rsid w:val="00693526"/>
    <w:rsid w:val="006B185E"/>
    <w:rsid w:val="006B6DB5"/>
    <w:rsid w:val="006C0C4D"/>
    <w:rsid w:val="006C54B8"/>
    <w:rsid w:val="006D36BA"/>
    <w:rsid w:val="006E043A"/>
    <w:rsid w:val="006E3EFE"/>
    <w:rsid w:val="006E49EC"/>
    <w:rsid w:val="006F24EF"/>
    <w:rsid w:val="006F3A30"/>
    <w:rsid w:val="006F634C"/>
    <w:rsid w:val="00702411"/>
    <w:rsid w:val="00712A53"/>
    <w:rsid w:val="007444F0"/>
    <w:rsid w:val="00747B3E"/>
    <w:rsid w:val="00755E46"/>
    <w:rsid w:val="00763515"/>
    <w:rsid w:val="007662B2"/>
    <w:rsid w:val="00766812"/>
    <w:rsid w:val="00770480"/>
    <w:rsid w:val="00770F06"/>
    <w:rsid w:val="00771E9B"/>
    <w:rsid w:val="00775E84"/>
    <w:rsid w:val="00780A2B"/>
    <w:rsid w:val="00785BF8"/>
    <w:rsid w:val="00796B87"/>
    <w:rsid w:val="007B03F6"/>
    <w:rsid w:val="007B26C1"/>
    <w:rsid w:val="007B5825"/>
    <w:rsid w:val="007C0530"/>
    <w:rsid w:val="007D0462"/>
    <w:rsid w:val="007D1291"/>
    <w:rsid w:val="00800261"/>
    <w:rsid w:val="008012C9"/>
    <w:rsid w:val="0080180B"/>
    <w:rsid w:val="00815925"/>
    <w:rsid w:val="00822BD5"/>
    <w:rsid w:val="008279E8"/>
    <w:rsid w:val="00832753"/>
    <w:rsid w:val="00855DDB"/>
    <w:rsid w:val="008639BA"/>
    <w:rsid w:val="008643F4"/>
    <w:rsid w:val="00867246"/>
    <w:rsid w:val="00893A9C"/>
    <w:rsid w:val="00895C96"/>
    <w:rsid w:val="008B074D"/>
    <w:rsid w:val="008B0CCB"/>
    <w:rsid w:val="008B4572"/>
    <w:rsid w:val="008C0ACD"/>
    <w:rsid w:val="008C18B3"/>
    <w:rsid w:val="008C430E"/>
    <w:rsid w:val="008D3ED4"/>
    <w:rsid w:val="008D44B7"/>
    <w:rsid w:val="008E47ED"/>
    <w:rsid w:val="008F3324"/>
    <w:rsid w:val="008F4E8B"/>
    <w:rsid w:val="00910181"/>
    <w:rsid w:val="00913823"/>
    <w:rsid w:val="00925170"/>
    <w:rsid w:val="00926FDD"/>
    <w:rsid w:val="00934278"/>
    <w:rsid w:val="00936459"/>
    <w:rsid w:val="009379D6"/>
    <w:rsid w:val="00946548"/>
    <w:rsid w:val="009507F3"/>
    <w:rsid w:val="00951269"/>
    <w:rsid w:val="00960885"/>
    <w:rsid w:val="00960CAC"/>
    <w:rsid w:val="00961827"/>
    <w:rsid w:val="00961CB0"/>
    <w:rsid w:val="009662D4"/>
    <w:rsid w:val="0097480B"/>
    <w:rsid w:val="0098438A"/>
    <w:rsid w:val="009B3899"/>
    <w:rsid w:val="009B3CA5"/>
    <w:rsid w:val="009C11A6"/>
    <w:rsid w:val="009C2797"/>
    <w:rsid w:val="009C3610"/>
    <w:rsid w:val="009D0236"/>
    <w:rsid w:val="009D07E5"/>
    <w:rsid w:val="009D0BF2"/>
    <w:rsid w:val="009D3A7D"/>
    <w:rsid w:val="009E0CD1"/>
    <w:rsid w:val="009E396A"/>
    <w:rsid w:val="009E3DB5"/>
    <w:rsid w:val="009E7574"/>
    <w:rsid w:val="009F348B"/>
    <w:rsid w:val="009F4F1F"/>
    <w:rsid w:val="009F798D"/>
    <w:rsid w:val="00A01B5F"/>
    <w:rsid w:val="00A04603"/>
    <w:rsid w:val="00A12E2F"/>
    <w:rsid w:val="00A3639A"/>
    <w:rsid w:val="00A367DE"/>
    <w:rsid w:val="00A4229E"/>
    <w:rsid w:val="00A46A5E"/>
    <w:rsid w:val="00A53D15"/>
    <w:rsid w:val="00A556E1"/>
    <w:rsid w:val="00A56F44"/>
    <w:rsid w:val="00A741C6"/>
    <w:rsid w:val="00A80F45"/>
    <w:rsid w:val="00A81C1B"/>
    <w:rsid w:val="00A83013"/>
    <w:rsid w:val="00A835FC"/>
    <w:rsid w:val="00A87740"/>
    <w:rsid w:val="00A92CA9"/>
    <w:rsid w:val="00A9375B"/>
    <w:rsid w:val="00A9475C"/>
    <w:rsid w:val="00AA781A"/>
    <w:rsid w:val="00AB2A59"/>
    <w:rsid w:val="00AB4AD4"/>
    <w:rsid w:val="00AB5D86"/>
    <w:rsid w:val="00AC1C44"/>
    <w:rsid w:val="00AC5134"/>
    <w:rsid w:val="00AE108C"/>
    <w:rsid w:val="00AE3D44"/>
    <w:rsid w:val="00AE7EE1"/>
    <w:rsid w:val="00B10138"/>
    <w:rsid w:val="00B11421"/>
    <w:rsid w:val="00B25CAD"/>
    <w:rsid w:val="00B27849"/>
    <w:rsid w:val="00B32418"/>
    <w:rsid w:val="00B34AF0"/>
    <w:rsid w:val="00B45D75"/>
    <w:rsid w:val="00B46244"/>
    <w:rsid w:val="00B52B6E"/>
    <w:rsid w:val="00B53886"/>
    <w:rsid w:val="00B55732"/>
    <w:rsid w:val="00B57015"/>
    <w:rsid w:val="00B622EB"/>
    <w:rsid w:val="00B62B92"/>
    <w:rsid w:val="00B74843"/>
    <w:rsid w:val="00B7582F"/>
    <w:rsid w:val="00B8124D"/>
    <w:rsid w:val="00B81931"/>
    <w:rsid w:val="00B86835"/>
    <w:rsid w:val="00B9149A"/>
    <w:rsid w:val="00B91F3E"/>
    <w:rsid w:val="00B94BE9"/>
    <w:rsid w:val="00B9716C"/>
    <w:rsid w:val="00BA1D74"/>
    <w:rsid w:val="00BA6064"/>
    <w:rsid w:val="00BA6B05"/>
    <w:rsid w:val="00BC01FE"/>
    <w:rsid w:val="00BC598A"/>
    <w:rsid w:val="00BC670B"/>
    <w:rsid w:val="00BE52F6"/>
    <w:rsid w:val="00C01B48"/>
    <w:rsid w:val="00C02E46"/>
    <w:rsid w:val="00C03792"/>
    <w:rsid w:val="00C05D5F"/>
    <w:rsid w:val="00C11C57"/>
    <w:rsid w:val="00C13754"/>
    <w:rsid w:val="00C21094"/>
    <w:rsid w:val="00C24C4B"/>
    <w:rsid w:val="00C3065F"/>
    <w:rsid w:val="00C3142B"/>
    <w:rsid w:val="00C353C5"/>
    <w:rsid w:val="00C51EF9"/>
    <w:rsid w:val="00C5724E"/>
    <w:rsid w:val="00C61079"/>
    <w:rsid w:val="00C6109B"/>
    <w:rsid w:val="00C6211E"/>
    <w:rsid w:val="00C70099"/>
    <w:rsid w:val="00C757ED"/>
    <w:rsid w:val="00C778D7"/>
    <w:rsid w:val="00C8263F"/>
    <w:rsid w:val="00C83CC6"/>
    <w:rsid w:val="00C929BE"/>
    <w:rsid w:val="00C93B10"/>
    <w:rsid w:val="00CA4789"/>
    <w:rsid w:val="00CA6B9B"/>
    <w:rsid w:val="00CB6FAB"/>
    <w:rsid w:val="00CB75B2"/>
    <w:rsid w:val="00CC17DC"/>
    <w:rsid w:val="00CE590B"/>
    <w:rsid w:val="00CE7F6F"/>
    <w:rsid w:val="00D0013E"/>
    <w:rsid w:val="00D022E1"/>
    <w:rsid w:val="00D02FCA"/>
    <w:rsid w:val="00D12C29"/>
    <w:rsid w:val="00D145C7"/>
    <w:rsid w:val="00D20000"/>
    <w:rsid w:val="00D25CE7"/>
    <w:rsid w:val="00D31409"/>
    <w:rsid w:val="00D401B1"/>
    <w:rsid w:val="00D44FBE"/>
    <w:rsid w:val="00D45448"/>
    <w:rsid w:val="00D46463"/>
    <w:rsid w:val="00D5130E"/>
    <w:rsid w:val="00D516B5"/>
    <w:rsid w:val="00D6292E"/>
    <w:rsid w:val="00D64280"/>
    <w:rsid w:val="00D71A2D"/>
    <w:rsid w:val="00D7615D"/>
    <w:rsid w:val="00D85277"/>
    <w:rsid w:val="00DA231A"/>
    <w:rsid w:val="00DA35A0"/>
    <w:rsid w:val="00DB0057"/>
    <w:rsid w:val="00DC12AF"/>
    <w:rsid w:val="00DC31EC"/>
    <w:rsid w:val="00DC4410"/>
    <w:rsid w:val="00DC7F0B"/>
    <w:rsid w:val="00DD63CE"/>
    <w:rsid w:val="00DD7B0E"/>
    <w:rsid w:val="00DF06C5"/>
    <w:rsid w:val="00E02D46"/>
    <w:rsid w:val="00E04FBB"/>
    <w:rsid w:val="00E135AD"/>
    <w:rsid w:val="00E214E2"/>
    <w:rsid w:val="00E244B1"/>
    <w:rsid w:val="00E35505"/>
    <w:rsid w:val="00E366D0"/>
    <w:rsid w:val="00E453E9"/>
    <w:rsid w:val="00E55283"/>
    <w:rsid w:val="00E57D3F"/>
    <w:rsid w:val="00E61C1C"/>
    <w:rsid w:val="00E67258"/>
    <w:rsid w:val="00E860F8"/>
    <w:rsid w:val="00EA2896"/>
    <w:rsid w:val="00EB013D"/>
    <w:rsid w:val="00EB38F8"/>
    <w:rsid w:val="00EB3BE6"/>
    <w:rsid w:val="00EB46E8"/>
    <w:rsid w:val="00EC3782"/>
    <w:rsid w:val="00EC3F18"/>
    <w:rsid w:val="00EC4EDD"/>
    <w:rsid w:val="00EC7FBE"/>
    <w:rsid w:val="00ED1495"/>
    <w:rsid w:val="00ED437A"/>
    <w:rsid w:val="00EE2B97"/>
    <w:rsid w:val="00EE6096"/>
    <w:rsid w:val="00EF05BA"/>
    <w:rsid w:val="00EF11FF"/>
    <w:rsid w:val="00EF427C"/>
    <w:rsid w:val="00EF4D02"/>
    <w:rsid w:val="00F17F10"/>
    <w:rsid w:val="00F32D55"/>
    <w:rsid w:val="00F36C26"/>
    <w:rsid w:val="00F4257A"/>
    <w:rsid w:val="00F61D79"/>
    <w:rsid w:val="00F6278A"/>
    <w:rsid w:val="00F74121"/>
    <w:rsid w:val="00F74FC1"/>
    <w:rsid w:val="00F76F94"/>
    <w:rsid w:val="00F800D1"/>
    <w:rsid w:val="00F840F2"/>
    <w:rsid w:val="00F9363C"/>
    <w:rsid w:val="00FA15F2"/>
    <w:rsid w:val="00FA1BE7"/>
    <w:rsid w:val="00FA458B"/>
    <w:rsid w:val="00FB13CA"/>
    <w:rsid w:val="00FB43DE"/>
    <w:rsid w:val="00FC235E"/>
    <w:rsid w:val="00FC3406"/>
    <w:rsid w:val="00FC409A"/>
    <w:rsid w:val="00FC7AD0"/>
    <w:rsid w:val="00FD3F22"/>
    <w:rsid w:val="00FD7E3E"/>
    <w:rsid w:val="00FE2A64"/>
    <w:rsid w:val="00FE3EDA"/>
    <w:rsid w:val="00FE4C6B"/>
    <w:rsid w:val="00FE6EA2"/>
    <w:rsid w:val="00FF315A"/>
    <w:rsid w:val="00FF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AC71D"/>
  <w15:docId w15:val="{14168409-FCA5-49A3-8AD7-26A05EC05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26A9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DengXi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426A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DengXi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26A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426A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426A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26A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26A9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426A9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426A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26A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6A92"/>
    <w:rPr>
      <w:rFonts w:ascii="Arial" w:eastAsia="DengXi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426A92"/>
    <w:rPr>
      <w:rFonts w:ascii="Arial" w:eastAsia="DengXi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426A92"/>
    <w:rPr>
      <w:rFonts w:ascii="Arial" w:eastAsia="DengXi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426A92"/>
    <w:rPr>
      <w:rFonts w:ascii="Arial" w:eastAsia="DengXi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26A92"/>
    <w:rPr>
      <w:rFonts w:ascii="Arial" w:eastAsia="DengXi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426A92"/>
    <w:rPr>
      <w:rFonts w:ascii="Arial" w:eastAsia="DengXi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426A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DengXian" w:hAnsi="Arial" w:cs="Times New Roman"/>
      <w:b/>
      <w:noProof/>
      <w:sz w:val="20"/>
      <w:lang w:val="en-US"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426A92"/>
    <w:pPr>
      <w:spacing w:after="240"/>
      <w:jc w:val="center"/>
    </w:pPr>
    <w:rPr>
      <w:b/>
      <w:bCs/>
    </w:rPr>
  </w:style>
  <w:style w:type="character" w:styleId="FootnoteReference">
    <w:name w:val="footnote reference"/>
    <w:semiHidden/>
    <w:rsid w:val="00426A9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426A92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26A92"/>
    <w:rPr>
      <w:rFonts w:ascii="Arial" w:eastAsia="DengXian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426A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426A92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426A92"/>
    <w:rPr>
      <w:rFonts w:ascii="Arial" w:eastAsia="DengXi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426A92"/>
    <w:pPr>
      <w:numPr>
        <w:numId w:val="2"/>
      </w:numPr>
    </w:pPr>
  </w:style>
  <w:style w:type="character" w:styleId="PageNumber">
    <w:name w:val="page number"/>
    <w:semiHidden/>
    <w:rsid w:val="00426A92"/>
  </w:style>
  <w:style w:type="paragraph" w:styleId="BodyText">
    <w:name w:val="Body Text"/>
    <w:basedOn w:val="Normal"/>
    <w:link w:val="BodyTextChar"/>
    <w:rsid w:val="00426A92"/>
  </w:style>
  <w:style w:type="character" w:customStyle="1" w:styleId="BodyTextChar">
    <w:name w:val="Body Text Char"/>
    <w:basedOn w:val="DefaultParagraphFont"/>
    <w:link w:val="BodyText"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426A92"/>
    <w:rPr>
      <w:color w:val="0000FF"/>
      <w:u w:val="single"/>
      <w:lang w:val="en-GB"/>
    </w:rPr>
  </w:style>
  <w:style w:type="character" w:styleId="CommentReference">
    <w:name w:val="annotation reference"/>
    <w:semiHidden/>
    <w:rsid w:val="00426A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26A92"/>
  </w:style>
  <w:style w:type="character" w:customStyle="1" w:styleId="CommentTextChar">
    <w:name w:val="Comment Text Char"/>
    <w:basedOn w:val="DefaultParagraphFont"/>
    <w:link w:val="CommentText"/>
    <w:semiHidden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426A92"/>
    <w:pPr>
      <w:numPr>
        <w:numId w:val="36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B6FAB"/>
    <w:pPr>
      <w:numPr>
        <w:numId w:val="23"/>
      </w:numPr>
      <w:ind w:left="1701" w:hanging="1701"/>
    </w:pPr>
  </w:style>
  <w:style w:type="paragraph" w:customStyle="1" w:styleId="CRCoverPage">
    <w:name w:val="CR Cover Page"/>
    <w:rsid w:val="00426A92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paragraph" w:customStyle="1" w:styleId="IvDbodytext">
    <w:name w:val="IvD bodytext"/>
    <w:basedOn w:val="BodyText"/>
    <w:link w:val="IvDbodytextChar"/>
    <w:rsid w:val="00426A9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26A92"/>
    <w:rPr>
      <w:rFonts w:ascii="Arial" w:eastAsia="DengXi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426A9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A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A92"/>
    <w:rPr>
      <w:rFonts w:ascii="Segoe UI" w:eastAsia="DengXi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D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D79"/>
    <w:rPr>
      <w:rFonts w:ascii="Arial" w:eastAsia="DengXian" w:hAnsi="Arial" w:cs="Times New Roman"/>
      <w:b/>
      <w:bCs/>
      <w:sz w:val="20"/>
      <w:szCs w:val="20"/>
      <w:lang w:val="en-GB" w:eastAsia="zh-CN"/>
    </w:rPr>
  </w:style>
  <w:style w:type="paragraph" w:styleId="Index1">
    <w:name w:val="index 1"/>
    <w:basedOn w:val="Normal"/>
    <w:semiHidden/>
    <w:rsid w:val="0038493C"/>
    <w:pPr>
      <w:keepLines/>
      <w:spacing w:after="0"/>
    </w:pPr>
    <w:rPr>
      <w:rFonts w:eastAsiaTheme="minorEastAsia"/>
    </w:rPr>
  </w:style>
  <w:style w:type="paragraph" w:styleId="Revision">
    <w:name w:val="Revision"/>
    <w:hidden/>
    <w:uiPriority w:val="99"/>
    <w:semiHidden/>
    <w:rsid w:val="00B9149A"/>
    <w:pPr>
      <w:spacing w:after="0" w:line="240" w:lineRule="auto"/>
    </w:pPr>
    <w:rPr>
      <w:rFonts w:ascii="Arial" w:eastAsia="DengXian" w:hAnsi="Arial" w:cs="Times New Roman"/>
      <w:sz w:val="20"/>
      <w:szCs w:val="20"/>
      <w:lang w:val="en-GB" w:eastAsia="zh-CN"/>
    </w:rPr>
  </w:style>
  <w:style w:type="character" w:customStyle="1" w:styleId="apple-converted-space">
    <w:name w:val="apple-converted-space"/>
    <w:basedOn w:val="DefaultParagraphFont"/>
    <w:rsid w:val="00B9149A"/>
  </w:style>
  <w:style w:type="paragraph" w:styleId="ListParagraph">
    <w:name w:val="List Paragraph"/>
    <w:basedOn w:val="Normal"/>
    <w:uiPriority w:val="34"/>
    <w:qFormat/>
    <w:rsid w:val="00347BCF"/>
    <w:pPr>
      <w:ind w:left="720"/>
      <w:contextualSpacing/>
    </w:pPr>
  </w:style>
  <w:style w:type="paragraph" w:customStyle="1" w:styleId="enumlev1">
    <w:name w:val="enumlev1"/>
    <w:basedOn w:val="Normal"/>
    <w:link w:val="enumlev1Char"/>
    <w:rsid w:val="00347BCF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</w:pPr>
    <w:rPr>
      <w:rFonts w:ascii="Times New Roman" w:eastAsia="Times New Roman" w:hAnsi="Times New Roman"/>
      <w:sz w:val="24"/>
      <w:lang w:eastAsia="en-US"/>
    </w:rPr>
  </w:style>
  <w:style w:type="character" w:customStyle="1" w:styleId="enumlev1Char">
    <w:name w:val="enumlev1 Char"/>
    <w:link w:val="enumlev1"/>
    <w:qFormat/>
    <w:locked/>
    <w:rsid w:val="00347BC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CaptionChar">
    <w:name w:val="Caption Char"/>
    <w:aliases w:val="cap Char"/>
    <w:link w:val="Caption"/>
    <w:locked/>
    <w:rsid w:val="00131E51"/>
    <w:rPr>
      <w:rFonts w:ascii="Arial" w:eastAsia="DengXian" w:hAnsi="Arial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500CED"/>
    <w:rPr>
      <w:rFonts w:ascii="Arial" w:eastAsia="DengXian" w:hAnsi="Arial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A4229E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1F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1FE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27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19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788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9776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6241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990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520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752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99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08170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990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634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9599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2890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393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406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67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71731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315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862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0240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883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32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49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0058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88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5NUHHDQN7SK2-1-114168</_dlc_DocId>
    <_dlc_DocIdUrl xmlns="08b2df90-05d3-4030-90d4-c9feeb4a1cd9">
      <Url>https://ericoll.internal.ericsson.com/sites/STAR/_layouts/DocIdRedir.aspx?ID=5NUHHDQN7SK2-1-114168</Url>
      <Description>5NUHHDQN7SK2-1-114168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73621-7C30-4BEA-8C03-464AD8202894}"/>
</file>

<file path=customXml/itemProps2.xml><?xml version="1.0" encoding="utf-8"?>
<ds:datastoreItem xmlns:ds="http://schemas.openxmlformats.org/officeDocument/2006/customXml" ds:itemID="{E27605B7-0D7A-4681-B502-167DD1787DA8}"/>
</file>

<file path=customXml/itemProps3.xml><?xml version="1.0" encoding="utf-8"?>
<ds:datastoreItem xmlns:ds="http://schemas.openxmlformats.org/officeDocument/2006/customXml" ds:itemID="{F26514CF-960A-4F5D-A635-D95091F5C48D}"/>
</file>

<file path=customXml/itemProps4.xml><?xml version="1.0" encoding="utf-8"?>
<ds:datastoreItem xmlns:ds="http://schemas.openxmlformats.org/officeDocument/2006/customXml" ds:itemID="{88231E4D-10B2-47C4-98B4-EC6350B6A016}"/>
</file>

<file path=customXml/itemProps5.xml><?xml version="1.0" encoding="utf-8"?>
<ds:datastoreItem xmlns:ds="http://schemas.openxmlformats.org/officeDocument/2006/customXml" ds:itemID="{D1E5E372-3EC5-4C9E-A035-12D03170173B}"/>
</file>

<file path=customXml/itemProps6.xml><?xml version="1.0" encoding="utf-8"?>
<ds:datastoreItem xmlns:ds="http://schemas.openxmlformats.org/officeDocument/2006/customXml" ds:itemID="{E5487E7C-6D39-4F72-86B5-0C30E0A98D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4</Pages>
  <Words>1216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Caner Kilinc</dc:creator>
  <cp:keywords/>
  <cp:lastModifiedBy>Mats Folke</cp:lastModifiedBy>
  <cp:revision>121</cp:revision>
  <dcterms:created xsi:type="dcterms:W3CDTF">2017-03-16T12:48:00Z</dcterms:created>
  <dcterms:modified xsi:type="dcterms:W3CDTF">2017-03-24T18:43:00Z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_dlc_DocIdItemGuid">
    <vt:lpwstr>293ecf5c-7dc5-41e0-aae4-b4ff62a55233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3;#GFTE ER WAN APMBB Deployments ＆ Spectrum|644d70e3-351b-4c06-8b80-4aa32d170e18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